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44" w:rsidRPr="00811D4E" w:rsidRDefault="00DC4944" w:rsidP="00DC4944">
      <w:pPr>
        <w:wordWrap/>
        <w:spacing w:after="0" w:line="240" w:lineRule="atLeast"/>
        <w:rPr>
          <w:rFonts w:ascii="Calibri" w:hAnsi="Calibri" w:cs="Calibri"/>
          <w:b/>
          <w:szCs w:val="20"/>
        </w:rPr>
      </w:pPr>
      <w:r w:rsidRPr="00811D4E">
        <w:rPr>
          <w:rFonts w:ascii="Calibri" w:hAnsi="Calibri" w:cs="Calibri"/>
          <w:b/>
          <w:szCs w:val="20"/>
        </w:rPr>
        <w:t>Supplementary appendix</w:t>
      </w:r>
    </w:p>
    <w:p w:rsidR="006571C8" w:rsidRPr="00811D4E" w:rsidRDefault="006571C8" w:rsidP="006571C8">
      <w:pPr>
        <w:rPr>
          <w:rFonts w:ascii="Calibri" w:hAnsi="Calibri" w:cs="Calibri"/>
          <w:szCs w:val="20"/>
        </w:rPr>
      </w:pPr>
      <w:r w:rsidRPr="00811D4E">
        <w:rPr>
          <w:rFonts w:ascii="Calibri" w:hAnsi="Calibri" w:cs="Calibri"/>
          <w:szCs w:val="20"/>
        </w:rPr>
        <w:t>Supplementary Appendix. The list of studies included</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w:t>
      </w:r>
      <w:r w:rsidRPr="00811D4E">
        <w:rPr>
          <w:rFonts w:ascii="Calibri" w:hAnsi="Calibri" w:cs="Calibri"/>
          <w:szCs w:val="20"/>
        </w:rPr>
        <w:tab/>
        <w:t xml:space="preserve">Bartl T, Bekos C, Postl M, Alexander R, Polterauer S, Stefanie A, et al. The systemic immune-inflammation index (SII) is an independent prognostic parameter of survival in patients with invasive vulvar cancer. </w:t>
      </w:r>
      <w:r w:rsidRPr="00811D4E">
        <w:rPr>
          <w:rFonts w:ascii="Calibri" w:hAnsi="Calibri" w:cs="Calibri"/>
          <w:i/>
          <w:szCs w:val="20"/>
        </w:rPr>
        <w:t>J Gynecol Oncol</w:t>
      </w:r>
      <w:r w:rsidRPr="00811D4E">
        <w:rPr>
          <w:rFonts w:ascii="Calibri" w:hAnsi="Calibri" w:cs="Calibri"/>
          <w:szCs w:val="20"/>
        </w:rPr>
        <w:t xml:space="preserve">. 2021;32(1)(462):e1. </w:t>
      </w:r>
      <w:bookmarkStart w:id="0" w:name="_GoBack"/>
      <w:bookmarkEnd w:id="0"/>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w:t>
      </w:r>
      <w:r w:rsidRPr="00811D4E">
        <w:rPr>
          <w:rFonts w:ascii="Calibri" w:hAnsi="Calibri" w:cs="Calibri"/>
          <w:szCs w:val="20"/>
        </w:rPr>
        <w:tab/>
        <w:t xml:space="preserve">Bui CN, Hong S, Suh M, Jun JK, Jung KW, Lim MC, et al. Effect of Pap smear screening on cervical cancer stage at diagnosis: results from the Korean National Cancer Screening Program. </w:t>
      </w:r>
      <w:r w:rsidRPr="00811D4E">
        <w:rPr>
          <w:rFonts w:ascii="Calibri" w:hAnsi="Calibri" w:cs="Calibri"/>
          <w:i/>
          <w:szCs w:val="20"/>
        </w:rPr>
        <w:t>J Gynecol Oncol</w:t>
      </w:r>
      <w:r w:rsidRPr="00811D4E">
        <w:rPr>
          <w:rFonts w:ascii="Calibri" w:hAnsi="Calibri" w:cs="Calibri"/>
          <w:szCs w:val="20"/>
        </w:rPr>
        <w:t xml:space="preserve">. 2021;32(5)(166):e81.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w:t>
      </w:r>
      <w:r w:rsidRPr="00811D4E">
        <w:rPr>
          <w:rFonts w:ascii="Calibri" w:hAnsi="Calibri" w:cs="Calibri"/>
          <w:szCs w:val="20"/>
        </w:rPr>
        <w:tab/>
        <w:t xml:space="preserve">Byun HK, Chung SY, Kim K-J, Seong J. Role of Interleukin-7 in the Development of and Recovery from Radiation-Induced Lymphopenia: A &lt;i&gt;Post-hoc&lt;/i&gt; Analysis of a Prospective Cohort. </w:t>
      </w:r>
      <w:r w:rsidRPr="00811D4E">
        <w:rPr>
          <w:rFonts w:ascii="Calibri" w:hAnsi="Calibri" w:cs="Calibri"/>
          <w:i/>
          <w:szCs w:val="20"/>
        </w:rPr>
        <w:t>Cancer Res Treat</w:t>
      </w:r>
      <w:r w:rsidRPr="00811D4E">
        <w:rPr>
          <w:rFonts w:ascii="Calibri" w:hAnsi="Calibri" w:cs="Calibri"/>
          <w:szCs w:val="20"/>
        </w:rPr>
        <w:t xml:space="preserve">. 2021;53(4)(124):962-972.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w:t>
      </w:r>
      <w:r w:rsidRPr="00811D4E">
        <w:rPr>
          <w:rFonts w:ascii="Calibri" w:hAnsi="Calibri" w:cs="Calibri"/>
          <w:szCs w:val="20"/>
        </w:rPr>
        <w:tab/>
        <w:t xml:space="preserve">Charles C-D, Weller J. Outcome After Protontherapy for Progression or Recurrence of Surgically Treated Meningioma. </w:t>
      </w:r>
      <w:r w:rsidRPr="00811D4E">
        <w:rPr>
          <w:rFonts w:ascii="Calibri" w:hAnsi="Calibri" w:cs="Calibri"/>
          <w:i/>
          <w:szCs w:val="20"/>
        </w:rPr>
        <w:t>Brain Tumor Res Treat</w:t>
      </w:r>
      <w:r w:rsidRPr="00811D4E">
        <w:rPr>
          <w:rFonts w:ascii="Calibri" w:hAnsi="Calibri" w:cs="Calibri"/>
          <w:szCs w:val="20"/>
        </w:rPr>
        <w:t xml:space="preserve">. 2021;9(2)(103):46-57.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w:t>
      </w:r>
      <w:r w:rsidRPr="00811D4E">
        <w:rPr>
          <w:rFonts w:ascii="Calibri" w:hAnsi="Calibri" w:cs="Calibri"/>
          <w:szCs w:val="20"/>
        </w:rPr>
        <w:tab/>
        <w:t xml:space="preserve">Chen J, Wang A, Ji J, Zhou K, Bu Z, Lyu G, et al. An Innovative Prognostic Model Based on Four Genes in Asian Patient with Gastric Cancer. </w:t>
      </w:r>
      <w:r w:rsidRPr="00811D4E">
        <w:rPr>
          <w:rFonts w:ascii="Calibri" w:hAnsi="Calibri" w:cs="Calibri"/>
          <w:i/>
          <w:szCs w:val="20"/>
        </w:rPr>
        <w:t>Cancer Res Treat</w:t>
      </w:r>
      <w:r w:rsidRPr="00811D4E">
        <w:rPr>
          <w:rFonts w:ascii="Calibri" w:hAnsi="Calibri" w:cs="Calibri"/>
          <w:szCs w:val="20"/>
        </w:rPr>
        <w:t xml:space="preserve">. 2021;53(1)(483):148-161.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w:t>
      </w:r>
      <w:r w:rsidRPr="00811D4E">
        <w:rPr>
          <w:rFonts w:ascii="Calibri" w:hAnsi="Calibri" w:cs="Calibri"/>
          <w:szCs w:val="20"/>
        </w:rPr>
        <w:tab/>
        <w:t xml:space="preserve">Cheng Y, Li X, Dai Y, Dong Y, Yang X, Wang J. Identification of an immune-related risk signature and nomogram predicting the overall survival in patients with endometrial cancer. </w:t>
      </w:r>
      <w:r w:rsidRPr="00811D4E">
        <w:rPr>
          <w:rFonts w:ascii="Calibri" w:hAnsi="Calibri" w:cs="Calibri"/>
          <w:i/>
          <w:szCs w:val="20"/>
        </w:rPr>
        <w:t>J Gynecol Oncol</w:t>
      </w:r>
      <w:r w:rsidRPr="00811D4E">
        <w:rPr>
          <w:rFonts w:ascii="Calibri" w:hAnsi="Calibri" w:cs="Calibri"/>
          <w:szCs w:val="20"/>
        </w:rPr>
        <w:t xml:space="preserve">. 2021;32(3)(302):e30.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w:t>
      </w:r>
      <w:r w:rsidRPr="00811D4E">
        <w:rPr>
          <w:rFonts w:ascii="Calibri" w:hAnsi="Calibri" w:cs="Calibri"/>
          <w:szCs w:val="20"/>
        </w:rPr>
        <w:tab/>
        <w:t xml:space="preserve">Cheun J-H, Won J, Jung JG, Kim H-K, Han W, Lee H-B. Impact of Trastuzumab on Ipsilateral Breast Tumor Recurrence for Human Epidermal Growth Factor Receptor 2-Positive Breast Cancer after BreastConserving Surgery. </w:t>
      </w:r>
      <w:r w:rsidRPr="00811D4E">
        <w:rPr>
          <w:rFonts w:ascii="Calibri" w:hAnsi="Calibri" w:cs="Calibri"/>
          <w:i/>
          <w:szCs w:val="20"/>
        </w:rPr>
        <w:t>J Breast Cancer</w:t>
      </w:r>
      <w:r w:rsidRPr="00811D4E">
        <w:rPr>
          <w:rFonts w:ascii="Calibri" w:hAnsi="Calibri" w:cs="Calibri"/>
          <w:szCs w:val="20"/>
        </w:rPr>
        <w:t xml:space="preserve">. 2021;24(3)(267):301-314.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w:t>
      </w:r>
      <w:r w:rsidRPr="00811D4E">
        <w:rPr>
          <w:rFonts w:ascii="Calibri" w:hAnsi="Calibri" w:cs="Calibri"/>
          <w:szCs w:val="20"/>
        </w:rPr>
        <w:tab/>
        <w:t xml:space="preserve">Cho S, Kang E, Kim JE, Kang U, Kang HG, Park M, et al. Clinical Significance of Acute Kidney Injury in Lung Cancer Patients. </w:t>
      </w:r>
      <w:r w:rsidRPr="00811D4E">
        <w:rPr>
          <w:rFonts w:ascii="Calibri" w:hAnsi="Calibri" w:cs="Calibri"/>
          <w:i/>
          <w:szCs w:val="20"/>
        </w:rPr>
        <w:t>Cancer Res Treat</w:t>
      </w:r>
      <w:r w:rsidRPr="00811D4E">
        <w:rPr>
          <w:rFonts w:ascii="Calibri" w:hAnsi="Calibri" w:cs="Calibri"/>
          <w:szCs w:val="20"/>
        </w:rPr>
        <w:t xml:space="preserve">. 2021;53(4)(126):1015-1023.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w:t>
      </w:r>
      <w:r w:rsidRPr="00811D4E">
        <w:rPr>
          <w:rFonts w:ascii="Calibri" w:hAnsi="Calibri" w:cs="Calibri"/>
          <w:szCs w:val="20"/>
        </w:rPr>
        <w:tab/>
        <w:t xml:space="preserve">Choi CK, Shin M-H, Cho S-H, Kim H-Y, Zheng W, Long J, et al. Association between &lt;i&gt;ALDH2&lt;/i&gt; and &lt;i&gt;ADH1B&lt;/i&gt; Polymorphisms and the Risk for Colorectal Cancer in Koreans. </w:t>
      </w:r>
      <w:r w:rsidRPr="00811D4E">
        <w:rPr>
          <w:rFonts w:ascii="Calibri" w:hAnsi="Calibri" w:cs="Calibri"/>
          <w:i/>
          <w:szCs w:val="20"/>
        </w:rPr>
        <w:t>Cancer Res Treat</w:t>
      </w:r>
      <w:r w:rsidRPr="00811D4E">
        <w:rPr>
          <w:rFonts w:ascii="Calibri" w:hAnsi="Calibri" w:cs="Calibri"/>
          <w:szCs w:val="20"/>
        </w:rPr>
        <w:t xml:space="preserve">. 2021;53(3)(220):754-762.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w:t>
      </w:r>
      <w:r w:rsidRPr="00811D4E">
        <w:rPr>
          <w:rFonts w:ascii="Calibri" w:hAnsi="Calibri" w:cs="Calibri"/>
          <w:szCs w:val="20"/>
        </w:rPr>
        <w:tab/>
        <w:t xml:space="preserve">Choi M, Han J, Yang BR, Jang M-j, Kim M, Lee D-W, et al. Association of Insulin, Metformin, and Statin with Mortality in Breast Cancer Patients. </w:t>
      </w:r>
      <w:r w:rsidRPr="00811D4E">
        <w:rPr>
          <w:rFonts w:ascii="Calibri" w:hAnsi="Calibri" w:cs="Calibri"/>
          <w:i/>
          <w:szCs w:val="20"/>
        </w:rPr>
        <w:t>Cancer Res Treat</w:t>
      </w:r>
      <w:r w:rsidRPr="00811D4E">
        <w:rPr>
          <w:rFonts w:ascii="Calibri" w:hAnsi="Calibri" w:cs="Calibri"/>
          <w:szCs w:val="20"/>
        </w:rPr>
        <w:t xml:space="preserve">. 2021;53(1)(469):65-76.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11.</w:t>
      </w:r>
      <w:r w:rsidRPr="00811D4E">
        <w:rPr>
          <w:rFonts w:ascii="Calibri" w:hAnsi="Calibri" w:cs="Calibri"/>
          <w:szCs w:val="20"/>
        </w:rPr>
        <w:tab/>
        <w:t xml:space="preserve">Chun S-J, Kim JH, Ku JH, Kwak C, Lee ES, Kim S. Comparison of radical prostatectomy and external beam radiotherapy in high-risk prostate cancer. </w:t>
      </w:r>
      <w:r w:rsidRPr="00811D4E">
        <w:rPr>
          <w:rFonts w:ascii="Calibri" w:hAnsi="Calibri" w:cs="Calibri"/>
          <w:i/>
          <w:szCs w:val="20"/>
        </w:rPr>
        <w:t>Radiat Oncol J</w:t>
      </w:r>
      <w:r w:rsidRPr="00811D4E">
        <w:rPr>
          <w:rFonts w:ascii="Calibri" w:hAnsi="Calibri" w:cs="Calibri"/>
          <w:szCs w:val="20"/>
        </w:rPr>
        <w:t xml:space="preserve">. 2021;39(3)(157):231-238.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12.</w:t>
      </w:r>
      <w:r w:rsidRPr="00811D4E">
        <w:rPr>
          <w:rFonts w:ascii="Calibri" w:hAnsi="Calibri" w:cs="Calibri"/>
          <w:szCs w:val="20"/>
        </w:rPr>
        <w:tab/>
        <w:t xml:space="preserve">Dong S-Q, Wang T-M, Zhang J-B, He Y-Q, Xue W-Q, Wu Z-Y, et al. Polymorphisms in &lt;i&gt;TYMS&lt;/i&gt; for Prediction of Capecitabine-Induced Hand-Foot Syndrome in Chinese Patients with Colorectal Cancer. </w:t>
      </w:r>
      <w:r w:rsidRPr="00811D4E">
        <w:rPr>
          <w:rFonts w:ascii="Calibri" w:hAnsi="Calibri" w:cs="Calibri"/>
          <w:i/>
          <w:szCs w:val="20"/>
        </w:rPr>
        <w:t>Cancer Res Treat</w:t>
      </w:r>
      <w:r w:rsidRPr="00811D4E">
        <w:rPr>
          <w:rFonts w:ascii="Calibri" w:hAnsi="Calibri" w:cs="Calibri"/>
          <w:szCs w:val="20"/>
        </w:rPr>
        <w:t xml:space="preserve">. 2021;53(3)(235):724-732.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13.</w:t>
      </w:r>
      <w:r w:rsidRPr="00811D4E">
        <w:rPr>
          <w:rFonts w:ascii="Calibri" w:hAnsi="Calibri" w:cs="Calibri"/>
          <w:szCs w:val="20"/>
        </w:rPr>
        <w:tab/>
        <w:t xml:space="preserve">Eoh K-J, Nam E-J, Kim S-W, Shin M, Kim SJH, Kim J-A, et al. Nationwide Comparison of Surgical and Oncologic Outcomes in Endometrial Cancer Patients Undergoing Robotic, Laparoscopic, and Open Surgery: A Population-Based Cohort Study. </w:t>
      </w:r>
      <w:r w:rsidRPr="00811D4E">
        <w:rPr>
          <w:rFonts w:ascii="Calibri" w:hAnsi="Calibri" w:cs="Calibri"/>
          <w:i/>
          <w:szCs w:val="20"/>
        </w:rPr>
        <w:t>Cancer Res Treat</w:t>
      </w:r>
      <w:r w:rsidRPr="00811D4E">
        <w:rPr>
          <w:rFonts w:ascii="Calibri" w:hAnsi="Calibri" w:cs="Calibri"/>
          <w:szCs w:val="20"/>
        </w:rPr>
        <w:t xml:space="preserve">. 2021;53(2)(356):549-557.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14.</w:t>
      </w:r>
      <w:r w:rsidRPr="00811D4E">
        <w:rPr>
          <w:rFonts w:ascii="Calibri" w:hAnsi="Calibri" w:cs="Calibri"/>
          <w:szCs w:val="20"/>
        </w:rPr>
        <w:tab/>
        <w:t xml:space="preserve">Fang L, Yan F-H, Liu C, Chen J, Wang D, Zhang C-H, et al. Systemic Inflammatory Biomarkers, Especially Fibrinogen to Albumin Ratio, Predict Prognosis in Patients with Pancreatic Cancer. </w:t>
      </w:r>
      <w:r w:rsidRPr="00811D4E">
        <w:rPr>
          <w:rFonts w:ascii="Calibri" w:hAnsi="Calibri" w:cs="Calibri"/>
          <w:i/>
          <w:szCs w:val="20"/>
        </w:rPr>
        <w:t>Cancer Res Treat</w:t>
      </w:r>
      <w:r w:rsidRPr="00811D4E">
        <w:rPr>
          <w:rFonts w:ascii="Calibri" w:hAnsi="Calibri" w:cs="Calibri"/>
          <w:szCs w:val="20"/>
        </w:rPr>
        <w:t xml:space="preserve">. 2021;53(1)(487):131-139.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15.</w:t>
      </w:r>
      <w:r w:rsidRPr="00811D4E">
        <w:rPr>
          <w:rFonts w:ascii="Calibri" w:hAnsi="Calibri" w:cs="Calibri"/>
          <w:szCs w:val="20"/>
        </w:rPr>
        <w:tab/>
        <w:t xml:space="preserve">Feng Q, Ren Y, Hou A, Guo J, Mao Z, Liu S, et al. MicroRNA-130a Increases and Predicts Cardiotoxicity during Adjuvant Chemotherapy in Human Epidermal Growth Factor Receptor-2-Positive Breast Cancer. </w:t>
      </w:r>
      <w:r w:rsidRPr="00811D4E">
        <w:rPr>
          <w:rFonts w:ascii="Calibri" w:hAnsi="Calibri" w:cs="Calibri"/>
          <w:i/>
          <w:szCs w:val="20"/>
        </w:rPr>
        <w:t>J Breast Cancer</w:t>
      </w:r>
      <w:r w:rsidRPr="00811D4E">
        <w:rPr>
          <w:rFonts w:ascii="Calibri" w:hAnsi="Calibri" w:cs="Calibri"/>
          <w:szCs w:val="20"/>
        </w:rPr>
        <w:t xml:space="preserve">. 2021;24(2)(331):153-163.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16.</w:t>
      </w:r>
      <w:r w:rsidRPr="00811D4E">
        <w:rPr>
          <w:rFonts w:ascii="Calibri" w:hAnsi="Calibri" w:cs="Calibri"/>
          <w:szCs w:val="20"/>
        </w:rPr>
        <w:tab/>
        <w:t xml:space="preserve">Feng Q, Xu L, Li L, Qiu J, Huang Z, Jiang Y, et al. Risk of Death in Colorectal Cancer Patients with Multi-morbidities of Metabolic Syndrome: A Retrospective Multicohort Analysis. </w:t>
      </w:r>
      <w:r w:rsidRPr="00811D4E">
        <w:rPr>
          <w:rFonts w:ascii="Calibri" w:hAnsi="Calibri" w:cs="Calibri"/>
          <w:i/>
          <w:szCs w:val="20"/>
        </w:rPr>
        <w:t>Cancer Res Treat</w:t>
      </w:r>
      <w:r w:rsidRPr="00811D4E">
        <w:rPr>
          <w:rFonts w:ascii="Calibri" w:hAnsi="Calibri" w:cs="Calibri"/>
          <w:szCs w:val="20"/>
        </w:rPr>
        <w:t xml:space="preserve">. 2021;53(3)(236):714-723.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17.</w:t>
      </w:r>
      <w:r w:rsidRPr="00811D4E">
        <w:rPr>
          <w:rFonts w:ascii="Calibri" w:hAnsi="Calibri" w:cs="Calibri"/>
          <w:szCs w:val="20"/>
        </w:rPr>
        <w:tab/>
        <w:t xml:space="preserve">Feng X, Wen X, Li L, Sun Z, Li X, Zhang L, et al. Baseline Total Metabolic Tumor Volume and Total Lesion Glycolysis Measured on &lt;sup&gt;18&lt;/sup&gt;F-FDG PET-CT Predict Outcomes in T-Cell Lymphoblastic Lymphoma. </w:t>
      </w:r>
      <w:r w:rsidRPr="00811D4E">
        <w:rPr>
          <w:rFonts w:ascii="Calibri" w:hAnsi="Calibri" w:cs="Calibri"/>
          <w:i/>
          <w:szCs w:val="20"/>
        </w:rPr>
        <w:t>Cancer Res Treat</w:t>
      </w:r>
      <w:r w:rsidRPr="00811D4E">
        <w:rPr>
          <w:rFonts w:ascii="Calibri" w:hAnsi="Calibri" w:cs="Calibri"/>
          <w:szCs w:val="20"/>
        </w:rPr>
        <w:t xml:space="preserve">. 2021;53(3)(234):837-846.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18.</w:t>
      </w:r>
      <w:r w:rsidRPr="00811D4E">
        <w:rPr>
          <w:rFonts w:ascii="Calibri" w:hAnsi="Calibri" w:cs="Calibri"/>
          <w:szCs w:val="20"/>
        </w:rPr>
        <w:tab/>
        <w:t xml:space="preserve">He M, Wang Y, Zhang G, Cao K, Yang M, Liu H. The prognostic significance of tumor-infiltrating lymphocytes in cervical cancer. </w:t>
      </w:r>
      <w:r w:rsidRPr="00811D4E">
        <w:rPr>
          <w:rFonts w:ascii="Calibri" w:hAnsi="Calibri" w:cs="Calibri"/>
          <w:i/>
          <w:szCs w:val="20"/>
        </w:rPr>
        <w:t>J Gynecol Oncol</w:t>
      </w:r>
      <w:r w:rsidRPr="00811D4E">
        <w:rPr>
          <w:rFonts w:ascii="Calibri" w:hAnsi="Calibri" w:cs="Calibri"/>
          <w:szCs w:val="20"/>
        </w:rPr>
        <w:t xml:space="preserve">. 2021;32(3)(300):e32.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19.</w:t>
      </w:r>
      <w:r w:rsidRPr="00811D4E">
        <w:rPr>
          <w:rFonts w:ascii="Calibri" w:hAnsi="Calibri" w:cs="Calibri"/>
          <w:szCs w:val="20"/>
        </w:rPr>
        <w:tab/>
        <w:t xml:space="preserve">Hoang T, Song D, Lee J, Lee EK, Hwangbo Y, Kim J. Association among Body Mass Index, Genetic Variants of &lt;i&gt;FTO&lt;/i&gt;, and Thyroid Cancer Risk: A Hospital-Based Case-Control Study of the Cancer Screenee Cohort in </w:t>
      </w:r>
      <w:r w:rsidRPr="00811D4E">
        <w:rPr>
          <w:rFonts w:ascii="Calibri" w:hAnsi="Calibri" w:cs="Calibri"/>
          <w:szCs w:val="20"/>
        </w:rPr>
        <w:lastRenderedPageBreak/>
        <w:t xml:space="preserve">Korea. </w:t>
      </w:r>
      <w:r w:rsidRPr="00811D4E">
        <w:rPr>
          <w:rFonts w:ascii="Calibri" w:hAnsi="Calibri" w:cs="Calibri"/>
          <w:i/>
          <w:szCs w:val="20"/>
        </w:rPr>
        <w:t>Cancer Res Treat</w:t>
      </w:r>
      <w:r w:rsidRPr="00811D4E">
        <w:rPr>
          <w:rFonts w:ascii="Calibri" w:hAnsi="Calibri" w:cs="Calibri"/>
          <w:szCs w:val="20"/>
        </w:rPr>
        <w:t xml:space="preserve">. 2021;53(3)(231):857-873.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20.</w:t>
      </w:r>
      <w:r w:rsidRPr="00811D4E">
        <w:rPr>
          <w:rFonts w:ascii="Calibri" w:hAnsi="Calibri" w:cs="Calibri"/>
          <w:szCs w:val="20"/>
        </w:rPr>
        <w:tab/>
        <w:t xml:space="preserve">Hwang HS, Kim M, Park C-S, Yoon DH, Suh C, Huh J, et al. Prognostic Impact of Age at the Time of Diagnosis in Korean Patients with Diffuse Large B-cell Lymphoma in the Rituximab Era: A Single Institution Study. </w:t>
      </w:r>
      <w:r w:rsidRPr="00811D4E">
        <w:rPr>
          <w:rFonts w:ascii="Calibri" w:hAnsi="Calibri" w:cs="Calibri"/>
          <w:i/>
          <w:szCs w:val="20"/>
        </w:rPr>
        <w:t>Cancer Res Treat</w:t>
      </w:r>
      <w:r w:rsidRPr="00811D4E">
        <w:rPr>
          <w:rFonts w:ascii="Calibri" w:hAnsi="Calibri" w:cs="Calibri"/>
          <w:szCs w:val="20"/>
        </w:rPr>
        <w:t xml:space="preserve">. 2021;53(1)(473):270-278.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21.</w:t>
      </w:r>
      <w:r w:rsidRPr="00811D4E">
        <w:rPr>
          <w:rFonts w:ascii="Calibri" w:hAnsi="Calibri" w:cs="Calibri"/>
          <w:szCs w:val="20"/>
        </w:rPr>
        <w:tab/>
        <w:t xml:space="preserve">Inan GA, Aral IP, Arslan SA, Tezcan Y. Palliative treatment of Kaposi sarcoma with radiotherapy: a single center experience. </w:t>
      </w:r>
      <w:r w:rsidRPr="00811D4E">
        <w:rPr>
          <w:rFonts w:ascii="Calibri" w:hAnsi="Calibri" w:cs="Calibri"/>
          <w:i/>
          <w:szCs w:val="20"/>
        </w:rPr>
        <w:t>Radiat Oncol J</w:t>
      </w:r>
      <w:r w:rsidRPr="00811D4E">
        <w:rPr>
          <w:rFonts w:ascii="Calibri" w:hAnsi="Calibri" w:cs="Calibri"/>
          <w:szCs w:val="20"/>
        </w:rPr>
        <w:t xml:space="preserve">. 2021;39(1)(396):41-47.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22.</w:t>
      </w:r>
      <w:r w:rsidRPr="00811D4E">
        <w:rPr>
          <w:rFonts w:ascii="Calibri" w:hAnsi="Calibri" w:cs="Calibri"/>
          <w:szCs w:val="20"/>
        </w:rPr>
        <w:tab/>
        <w:t xml:space="preserve">Jeong O, Jung MR, Kang JH. Prognostic Value of the Anatomic Region of Metastatic Lymph Nodes in the Current TNM Staging of Gastric Cancer. </w:t>
      </w:r>
      <w:r w:rsidRPr="00811D4E">
        <w:rPr>
          <w:rFonts w:ascii="Calibri" w:hAnsi="Calibri" w:cs="Calibri"/>
          <w:i/>
          <w:szCs w:val="20"/>
        </w:rPr>
        <w:t>J Gastric Cancer</w:t>
      </w:r>
      <w:r w:rsidRPr="00811D4E">
        <w:rPr>
          <w:rFonts w:ascii="Calibri" w:hAnsi="Calibri" w:cs="Calibri"/>
          <w:szCs w:val="20"/>
        </w:rPr>
        <w:t xml:space="preserve">. 2021;21(3)(161):236-245.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23.</w:t>
      </w:r>
      <w:r w:rsidRPr="00811D4E">
        <w:rPr>
          <w:rFonts w:ascii="Calibri" w:hAnsi="Calibri" w:cs="Calibri"/>
          <w:szCs w:val="20"/>
        </w:rPr>
        <w:tab/>
        <w:t xml:space="preserve">Jeong O, Jung MR, Kang JH. Treatment Modality Based Survival in Gastric Carcinoma Patients with Stand-Alone Peritoneal Metastasis: a Case-Control Study. </w:t>
      </w:r>
      <w:r w:rsidRPr="00811D4E">
        <w:rPr>
          <w:rFonts w:ascii="Calibri" w:hAnsi="Calibri" w:cs="Calibri"/>
          <w:i/>
          <w:szCs w:val="20"/>
        </w:rPr>
        <w:t>J Gastric Cancer</w:t>
      </w:r>
      <w:r w:rsidRPr="00811D4E">
        <w:rPr>
          <w:rFonts w:ascii="Calibri" w:hAnsi="Calibri" w:cs="Calibri"/>
          <w:szCs w:val="20"/>
        </w:rPr>
        <w:t xml:space="preserve">. 2021;21(2)(279):122-131.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24.</w:t>
      </w:r>
      <w:r w:rsidRPr="00811D4E">
        <w:rPr>
          <w:rFonts w:ascii="Calibri" w:hAnsi="Calibri" w:cs="Calibri"/>
          <w:szCs w:val="20"/>
        </w:rPr>
        <w:tab/>
        <w:t xml:space="preserve">Ji X, Jin C, Ji K, Zhang J, Wu X, Jia Z, et al. Double Tract Reconstruction Reduces Reflux Esophagitis and Improves Quality of Life after Radical Proximal Gastrectomy for Patients with Upper Gastric or Esophagogastric Adenocarcinoma. </w:t>
      </w:r>
      <w:r w:rsidRPr="00811D4E">
        <w:rPr>
          <w:rFonts w:ascii="Calibri" w:hAnsi="Calibri" w:cs="Calibri"/>
          <w:i/>
          <w:szCs w:val="20"/>
        </w:rPr>
        <w:t>Cancer Res Treat</w:t>
      </w:r>
      <w:r w:rsidRPr="00811D4E">
        <w:rPr>
          <w:rFonts w:ascii="Calibri" w:hAnsi="Calibri" w:cs="Calibri"/>
          <w:szCs w:val="20"/>
        </w:rPr>
        <w:t xml:space="preserve">. 2021;53(3)(211):784-794.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25.</w:t>
      </w:r>
      <w:r w:rsidRPr="00811D4E">
        <w:rPr>
          <w:rFonts w:ascii="Calibri" w:hAnsi="Calibri" w:cs="Calibri"/>
          <w:szCs w:val="20"/>
        </w:rPr>
        <w:tab/>
        <w:t xml:space="preserve">Jin H, Zhu K, Wang W. The Predictive Values of Pretreatment Controlling Nutritional Status (CONUT) Score in Estimating Shortand Long-term Outcomes for Patients with Gastric Cancer Treated with Neoadjuvant Chemotherapy and Curative Gastrectomy. </w:t>
      </w:r>
      <w:r w:rsidRPr="00811D4E">
        <w:rPr>
          <w:rFonts w:ascii="Calibri" w:hAnsi="Calibri" w:cs="Calibri"/>
          <w:i/>
          <w:szCs w:val="20"/>
        </w:rPr>
        <w:t>J Gastric Cancer</w:t>
      </w:r>
      <w:r w:rsidRPr="00811D4E">
        <w:rPr>
          <w:rFonts w:ascii="Calibri" w:hAnsi="Calibri" w:cs="Calibri"/>
          <w:szCs w:val="20"/>
        </w:rPr>
        <w:t xml:space="preserve">. 2021;21(2)(269):155-168.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26.</w:t>
      </w:r>
      <w:r w:rsidRPr="00811D4E">
        <w:rPr>
          <w:rFonts w:ascii="Calibri" w:hAnsi="Calibri" w:cs="Calibri"/>
          <w:szCs w:val="20"/>
        </w:rPr>
        <w:tab/>
        <w:t xml:space="preserve">Jo EJ, Kim S. Factors Affecting Fear of Cancer Recurrence in Hematopoietic Stem Cell Transplant Patients. </w:t>
      </w:r>
      <w:r w:rsidRPr="00811D4E">
        <w:rPr>
          <w:rFonts w:ascii="Calibri" w:hAnsi="Calibri" w:cs="Calibri"/>
          <w:i/>
          <w:szCs w:val="20"/>
        </w:rPr>
        <w:t>Asian Oncol Nurs</w:t>
      </w:r>
      <w:r w:rsidRPr="00811D4E">
        <w:rPr>
          <w:rFonts w:ascii="Calibri" w:hAnsi="Calibri" w:cs="Calibri"/>
          <w:szCs w:val="20"/>
        </w:rPr>
        <w:t xml:space="preserve">. 2021;21(2)(249):88-97.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27.</w:t>
      </w:r>
      <w:r w:rsidRPr="00811D4E">
        <w:rPr>
          <w:rFonts w:ascii="Calibri" w:hAnsi="Calibri" w:cs="Calibri"/>
          <w:szCs w:val="20"/>
        </w:rPr>
        <w:tab/>
        <w:t xml:space="preserve">Jo YY, Kim SS, Song SY, Choi EK. Salvage radiation therapy for postoperative locoregionally recurrent non-small cell lung cancer: a single-center experience. </w:t>
      </w:r>
      <w:r w:rsidRPr="00811D4E">
        <w:rPr>
          <w:rFonts w:ascii="Calibri" w:hAnsi="Calibri" w:cs="Calibri"/>
          <w:i/>
          <w:szCs w:val="20"/>
        </w:rPr>
        <w:t>Radiat Oncol J</w:t>
      </w:r>
      <w:r w:rsidRPr="00811D4E">
        <w:rPr>
          <w:rFonts w:ascii="Calibri" w:hAnsi="Calibri" w:cs="Calibri"/>
          <w:szCs w:val="20"/>
        </w:rPr>
        <w:t xml:space="preserve">. 2021;39(3)(153):210-218.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28.</w:t>
      </w:r>
      <w:r w:rsidRPr="00811D4E">
        <w:rPr>
          <w:rFonts w:ascii="Calibri" w:hAnsi="Calibri" w:cs="Calibri"/>
          <w:szCs w:val="20"/>
        </w:rPr>
        <w:tab/>
        <w:t xml:space="preserve">Jung J, Kim HY, Kim D-G, Park SY, Ko AR, Han J-Y, et al. Sequential Treatment with an Immune Checkpoint Inhibitor Followed by a Small-Molecule Targeted Agent Increases Drug-Induced Pneumonitis. </w:t>
      </w:r>
      <w:r w:rsidRPr="00811D4E">
        <w:rPr>
          <w:rFonts w:ascii="Calibri" w:hAnsi="Calibri" w:cs="Calibri"/>
          <w:i/>
          <w:szCs w:val="20"/>
        </w:rPr>
        <w:t>Cancer Res Treat</w:t>
      </w:r>
      <w:r w:rsidRPr="00811D4E">
        <w:rPr>
          <w:rFonts w:ascii="Calibri" w:hAnsi="Calibri" w:cs="Calibri"/>
          <w:szCs w:val="20"/>
        </w:rPr>
        <w:t xml:space="preserve">. 2021;53(1)(494):77-86.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29.</w:t>
      </w:r>
      <w:r w:rsidRPr="00811D4E">
        <w:rPr>
          <w:rFonts w:ascii="Calibri" w:hAnsi="Calibri" w:cs="Calibri"/>
          <w:szCs w:val="20"/>
        </w:rPr>
        <w:tab/>
        <w:t xml:space="preserve">Kang B-H, Eom K-Y, Song C, Kim JH, Wu H-G, Kim IA, et al. Retropharyngeal lymph node-sparing radiotherapy in patients with oropharyngeal carcinoma. </w:t>
      </w:r>
      <w:r w:rsidRPr="00811D4E">
        <w:rPr>
          <w:rFonts w:ascii="Calibri" w:hAnsi="Calibri" w:cs="Calibri"/>
          <w:i/>
          <w:szCs w:val="20"/>
        </w:rPr>
        <w:t>Radiat Oncol J</w:t>
      </w:r>
      <w:r w:rsidRPr="00811D4E">
        <w:rPr>
          <w:rFonts w:ascii="Calibri" w:hAnsi="Calibri" w:cs="Calibri"/>
          <w:szCs w:val="20"/>
        </w:rPr>
        <w:t xml:space="preserve">. 2021;39(2)(263):99-106.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30.</w:t>
      </w:r>
      <w:r w:rsidRPr="00811D4E">
        <w:rPr>
          <w:rFonts w:ascii="Calibri" w:hAnsi="Calibri" w:cs="Calibri"/>
          <w:szCs w:val="20"/>
        </w:rPr>
        <w:tab/>
        <w:t xml:space="preserve">Kim D, Ki Y, Joo J, Jeon H, Park D, Nam J, et al. Prognostic value of the maximum standardized uptake value for the locoregional control in early glottic cancer. </w:t>
      </w:r>
      <w:r w:rsidRPr="00811D4E">
        <w:rPr>
          <w:rFonts w:ascii="Calibri" w:hAnsi="Calibri" w:cs="Calibri"/>
          <w:i/>
          <w:szCs w:val="20"/>
        </w:rPr>
        <w:t>Radiat Oncol J</w:t>
      </w:r>
      <w:r w:rsidRPr="00811D4E">
        <w:rPr>
          <w:rFonts w:ascii="Calibri" w:hAnsi="Calibri" w:cs="Calibri"/>
          <w:szCs w:val="20"/>
        </w:rPr>
        <w:t xml:space="preserve">. 2021;39(4)(41):297-303.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31.</w:t>
      </w:r>
      <w:r w:rsidRPr="00811D4E">
        <w:rPr>
          <w:rFonts w:ascii="Calibri" w:hAnsi="Calibri" w:cs="Calibri"/>
          <w:szCs w:val="20"/>
        </w:rPr>
        <w:tab/>
        <w:t xml:space="preserve">Kim GD. Impact of Symptom Clusters on the Quality of Life in Lung Cancer Patients Undergoing Chemotherapy. </w:t>
      </w:r>
      <w:r w:rsidRPr="00811D4E">
        <w:rPr>
          <w:rFonts w:ascii="Calibri" w:hAnsi="Calibri" w:cs="Calibri"/>
          <w:i/>
          <w:szCs w:val="20"/>
        </w:rPr>
        <w:t>Asian Oncol Nurs</w:t>
      </w:r>
      <w:r w:rsidRPr="00811D4E">
        <w:rPr>
          <w:rFonts w:ascii="Calibri" w:hAnsi="Calibri" w:cs="Calibri"/>
          <w:szCs w:val="20"/>
        </w:rPr>
        <w:t xml:space="preserve">. 2021;21(4)(17):241-250.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32.</w:t>
      </w:r>
      <w:r w:rsidRPr="00811D4E">
        <w:rPr>
          <w:rFonts w:ascii="Calibri" w:hAnsi="Calibri" w:cs="Calibri"/>
          <w:szCs w:val="20"/>
        </w:rPr>
        <w:tab/>
        <w:t xml:space="preserve">Kim H-D, Cho H, Kim S, Lee K, Kang EH, Park JS, et al. Prognostic Stratification of Patients with Burkitt Lymphoma Using Serum β2-microglobulin Levels. </w:t>
      </w:r>
      <w:r w:rsidRPr="00811D4E">
        <w:rPr>
          <w:rFonts w:ascii="Calibri" w:hAnsi="Calibri" w:cs="Calibri"/>
          <w:i/>
          <w:szCs w:val="20"/>
        </w:rPr>
        <w:t>Cancer Res Treat</w:t>
      </w:r>
      <w:r w:rsidRPr="00811D4E">
        <w:rPr>
          <w:rFonts w:ascii="Calibri" w:hAnsi="Calibri" w:cs="Calibri"/>
          <w:szCs w:val="20"/>
        </w:rPr>
        <w:t xml:space="preserve">. 2021;53(3)(222):847-856.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33.</w:t>
      </w:r>
      <w:r w:rsidRPr="00811D4E">
        <w:rPr>
          <w:rFonts w:ascii="Calibri" w:hAnsi="Calibri" w:cs="Calibri"/>
          <w:szCs w:val="20"/>
        </w:rPr>
        <w:tab/>
        <w:t xml:space="preserve">Kim H-D, Kim JH, Ryu Y-M, Kim D, Lee S, Shin J, et al. Spatial Distribution and Prognostic Implications of Tumor-Infiltrating FoxP3&lt;sup&gt;-&lt;/sup&gt; CD4&lt;sup&gt;+&lt;/sup&gt; T Cells in Biliary Tract Cancer. </w:t>
      </w:r>
      <w:r w:rsidRPr="00811D4E">
        <w:rPr>
          <w:rFonts w:ascii="Calibri" w:hAnsi="Calibri" w:cs="Calibri"/>
          <w:i/>
          <w:szCs w:val="20"/>
        </w:rPr>
        <w:t>Cancer Res Treat</w:t>
      </w:r>
      <w:r w:rsidRPr="00811D4E">
        <w:rPr>
          <w:rFonts w:ascii="Calibri" w:hAnsi="Calibri" w:cs="Calibri"/>
          <w:szCs w:val="20"/>
        </w:rPr>
        <w:t xml:space="preserve">. 2021;53(1)(482):162-171.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34.</w:t>
      </w:r>
      <w:r w:rsidRPr="00811D4E">
        <w:rPr>
          <w:rFonts w:ascii="Calibri" w:hAnsi="Calibri" w:cs="Calibri"/>
          <w:szCs w:val="20"/>
        </w:rPr>
        <w:tab/>
        <w:t xml:space="preserve">Kim H-K, Ju YW, Lee JW, Kim K-E, Jung J, Kim Y, et al. Association between Number of Retrieved Sentinel Lymph Nodes and Breast Cancer-related Lymphedema. </w:t>
      </w:r>
      <w:r w:rsidRPr="00811D4E">
        <w:rPr>
          <w:rFonts w:ascii="Calibri" w:hAnsi="Calibri" w:cs="Calibri"/>
          <w:i/>
          <w:szCs w:val="20"/>
        </w:rPr>
        <w:t>J Breast Cancer</w:t>
      </w:r>
      <w:r w:rsidRPr="00811D4E">
        <w:rPr>
          <w:rFonts w:ascii="Calibri" w:hAnsi="Calibri" w:cs="Calibri"/>
          <w:szCs w:val="20"/>
        </w:rPr>
        <w:t xml:space="preserve">. 2021;24(1)(439):63-74.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35.</w:t>
      </w:r>
      <w:r w:rsidRPr="00811D4E">
        <w:rPr>
          <w:rFonts w:ascii="Calibri" w:hAnsi="Calibri" w:cs="Calibri"/>
          <w:szCs w:val="20"/>
        </w:rPr>
        <w:tab/>
        <w:t xml:space="preserve">Kim HJ, Kim YJ, Kwon JH, Won Y-W, Lee HY, Baek SK, et al. Current Status and Cardinal Features of Patient Autonomy after Enactment of the Life-Sustaining Treatment Decisions Act in Korea. </w:t>
      </w:r>
      <w:r w:rsidRPr="00811D4E">
        <w:rPr>
          <w:rFonts w:ascii="Calibri" w:hAnsi="Calibri" w:cs="Calibri"/>
          <w:i/>
          <w:szCs w:val="20"/>
        </w:rPr>
        <w:t>Cancer Res Treat</w:t>
      </w:r>
      <w:r w:rsidRPr="00811D4E">
        <w:rPr>
          <w:rFonts w:ascii="Calibri" w:hAnsi="Calibri" w:cs="Calibri"/>
          <w:szCs w:val="20"/>
        </w:rPr>
        <w:t xml:space="preserve">. 2021;53(4)(105):917-925.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36.</w:t>
      </w:r>
      <w:r w:rsidRPr="00811D4E">
        <w:rPr>
          <w:rFonts w:ascii="Calibri" w:hAnsi="Calibri" w:cs="Calibri"/>
          <w:szCs w:val="20"/>
        </w:rPr>
        <w:tab/>
        <w:t xml:space="preserve">Kim JH, Jeong JH, Ryoo B-Y, Kim K-p, Chang H-M, Oh D, et al. Adjuvant Chemotherapy for Resected Ampulla of Vater Carcinoma: Retrospective Analysis of 646 Patients. </w:t>
      </w:r>
      <w:r w:rsidRPr="00811D4E">
        <w:rPr>
          <w:rFonts w:ascii="Calibri" w:hAnsi="Calibri" w:cs="Calibri"/>
          <w:i/>
          <w:szCs w:val="20"/>
        </w:rPr>
        <w:t>Cancer Res Treat</w:t>
      </w:r>
      <w:r w:rsidRPr="00811D4E">
        <w:rPr>
          <w:rFonts w:ascii="Calibri" w:hAnsi="Calibri" w:cs="Calibri"/>
          <w:szCs w:val="20"/>
        </w:rPr>
        <w:t xml:space="preserve">. 2021;53(2)(348):424-435.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37.</w:t>
      </w:r>
      <w:r w:rsidRPr="00811D4E">
        <w:rPr>
          <w:rFonts w:ascii="Calibri" w:hAnsi="Calibri" w:cs="Calibri"/>
          <w:szCs w:val="20"/>
        </w:rPr>
        <w:tab/>
        <w:t xml:space="preserve">Kim N, Park W, Cho WK, Bae D-S, Kim B-G, Lee J-W, et al. Significance of serum CA125 level in surgically resected cervical adenocarcinoma with adverse features. </w:t>
      </w:r>
      <w:r w:rsidRPr="00811D4E">
        <w:rPr>
          <w:rFonts w:ascii="Calibri" w:hAnsi="Calibri" w:cs="Calibri"/>
          <w:i/>
          <w:szCs w:val="20"/>
        </w:rPr>
        <w:t>J Gynecol Oncol</w:t>
      </w:r>
      <w:r w:rsidRPr="00811D4E">
        <w:rPr>
          <w:rFonts w:ascii="Calibri" w:hAnsi="Calibri" w:cs="Calibri"/>
          <w:szCs w:val="20"/>
        </w:rPr>
        <w:t xml:space="preserve">. 2021;32(5)(175):e72.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38.</w:t>
      </w:r>
      <w:r w:rsidRPr="00811D4E">
        <w:rPr>
          <w:rFonts w:ascii="Calibri" w:hAnsi="Calibri" w:cs="Calibri"/>
          <w:szCs w:val="20"/>
        </w:rPr>
        <w:tab/>
        <w:t xml:space="preserve">Kim N, Park W, Cho WK, Bae D-S, Kim B-G, Lee J-W, et al. Early Metabolic Response Assessed Using &lt;sup&gt;18&lt;/sup&gt;F-FDG-PET/CT for Image-Guided Intracavitary Brachytherapy Can Better Predict Treatment Outcomes in Patients with Cervical Cancer. </w:t>
      </w:r>
      <w:r w:rsidRPr="00811D4E">
        <w:rPr>
          <w:rFonts w:ascii="Calibri" w:hAnsi="Calibri" w:cs="Calibri"/>
          <w:i/>
          <w:szCs w:val="20"/>
        </w:rPr>
        <w:t>Cancer Res Treat</w:t>
      </w:r>
      <w:r w:rsidRPr="00811D4E">
        <w:rPr>
          <w:rFonts w:ascii="Calibri" w:hAnsi="Calibri" w:cs="Calibri"/>
          <w:szCs w:val="20"/>
        </w:rPr>
        <w:t xml:space="preserve">. 2021;53(3)(229):803-812.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39.</w:t>
      </w:r>
      <w:r w:rsidRPr="00811D4E">
        <w:rPr>
          <w:rFonts w:ascii="Calibri" w:hAnsi="Calibri" w:cs="Calibri"/>
          <w:szCs w:val="20"/>
        </w:rPr>
        <w:tab/>
        <w:t xml:space="preserve">Kim SI, Lee J-W, Kim K, Lee M, Yoo J, Choi MC, et al. Comparisons of survival outcomes between bevacizumab and olaparib in &lt;i&gt;BRCA&lt;/i&gt;-mutated, platinum-sensitive relapsed ovarian cancer: a Korean Gynecologic Oncology Group study (KGOG 3052). </w:t>
      </w:r>
      <w:r w:rsidRPr="00811D4E">
        <w:rPr>
          <w:rFonts w:ascii="Calibri" w:hAnsi="Calibri" w:cs="Calibri"/>
          <w:i/>
          <w:szCs w:val="20"/>
        </w:rPr>
        <w:t>J Gynecol Oncol</w:t>
      </w:r>
      <w:r w:rsidRPr="00811D4E">
        <w:rPr>
          <w:rFonts w:ascii="Calibri" w:hAnsi="Calibri" w:cs="Calibri"/>
          <w:szCs w:val="20"/>
        </w:rPr>
        <w:t xml:space="preserve">. 2021;32(6)(64):e90.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40.</w:t>
      </w:r>
      <w:r w:rsidRPr="00811D4E">
        <w:rPr>
          <w:rFonts w:ascii="Calibri" w:hAnsi="Calibri" w:cs="Calibri"/>
          <w:szCs w:val="20"/>
        </w:rPr>
        <w:tab/>
        <w:t xml:space="preserve">Kim T-S, Min B-H, Kim K-M, Yoo H, Kim K, Min YW, et al. Risk-Scoring System for Prediction of Non-Curative Endoscopic Submucosal Dissection Requiring Additional Gastrectomy in Patients with Early Gastric Cancer. </w:t>
      </w:r>
      <w:r w:rsidRPr="00811D4E">
        <w:rPr>
          <w:rFonts w:ascii="Calibri" w:hAnsi="Calibri" w:cs="Calibri"/>
          <w:i/>
          <w:szCs w:val="20"/>
        </w:rPr>
        <w:t>J Gastric Cancer</w:t>
      </w:r>
      <w:r w:rsidRPr="00811D4E">
        <w:rPr>
          <w:rFonts w:ascii="Calibri" w:hAnsi="Calibri" w:cs="Calibri"/>
          <w:szCs w:val="20"/>
        </w:rPr>
        <w:t xml:space="preserve">. 2021;21(4)(33):368-378.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41.</w:t>
      </w:r>
      <w:r w:rsidRPr="00811D4E">
        <w:rPr>
          <w:rFonts w:ascii="Calibri" w:hAnsi="Calibri" w:cs="Calibri"/>
          <w:szCs w:val="20"/>
        </w:rPr>
        <w:tab/>
        <w:t xml:space="preserve">Kim YA, Yang MS, Park M, Choi MG, Kim SY, Kim Y-J. Brachytherapy utilization rate and effect on survival </w:t>
      </w:r>
      <w:r w:rsidRPr="00811D4E">
        <w:rPr>
          <w:rFonts w:ascii="Calibri" w:hAnsi="Calibri" w:cs="Calibri"/>
          <w:szCs w:val="20"/>
        </w:rPr>
        <w:lastRenderedPageBreak/>
        <w:t xml:space="preserve">in cervical cancer patients in Korea. </w:t>
      </w:r>
      <w:r w:rsidRPr="00811D4E">
        <w:rPr>
          <w:rFonts w:ascii="Calibri" w:hAnsi="Calibri" w:cs="Calibri"/>
          <w:i/>
          <w:szCs w:val="20"/>
        </w:rPr>
        <w:t>J Gynecol Oncol</w:t>
      </w:r>
      <w:r w:rsidRPr="00811D4E">
        <w:rPr>
          <w:rFonts w:ascii="Calibri" w:hAnsi="Calibri" w:cs="Calibri"/>
          <w:szCs w:val="20"/>
        </w:rPr>
        <w:t xml:space="preserve">. 2021;32(6)(68):e85.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42.</w:t>
      </w:r>
      <w:r w:rsidRPr="00811D4E">
        <w:rPr>
          <w:rFonts w:ascii="Calibri" w:hAnsi="Calibri" w:cs="Calibri"/>
          <w:szCs w:val="20"/>
        </w:rPr>
        <w:tab/>
        <w:t xml:space="preserve">Ko CS, Jheong JH, Lee I-S, Kim BS, Kim M-J, Yoo M-W. Impact of Esophagojejunal Reconstruction without Division of the Mesentery for Total Laparoscopic Total Gastrectomy. </w:t>
      </w:r>
      <w:r w:rsidRPr="00811D4E">
        <w:rPr>
          <w:rFonts w:ascii="Calibri" w:hAnsi="Calibri" w:cs="Calibri"/>
          <w:i/>
          <w:szCs w:val="20"/>
        </w:rPr>
        <w:t>J Gastric Cancer</w:t>
      </w:r>
      <w:r w:rsidRPr="00811D4E">
        <w:rPr>
          <w:rFonts w:ascii="Calibri" w:hAnsi="Calibri" w:cs="Calibri"/>
          <w:szCs w:val="20"/>
        </w:rPr>
        <w:t xml:space="preserve">. 2021;21(1)(390):63-73.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43.</w:t>
      </w:r>
      <w:r w:rsidRPr="00811D4E">
        <w:rPr>
          <w:rFonts w:ascii="Calibri" w:hAnsi="Calibri" w:cs="Calibri"/>
          <w:szCs w:val="20"/>
        </w:rPr>
        <w:tab/>
        <w:t xml:space="preserve">Kwak JH, Park CH, Eun CS, Han DS, Kim YS, Song KS, et al. Dietary Intake of Soy Products, Vegetables, and Dairy Products and Gastric Cancer Survival according to Histological Subtype: a Long-term Prospective Cohort Study. </w:t>
      </w:r>
      <w:r w:rsidRPr="00811D4E">
        <w:rPr>
          <w:rFonts w:ascii="Calibri" w:hAnsi="Calibri" w:cs="Calibri"/>
          <w:i/>
          <w:szCs w:val="20"/>
        </w:rPr>
        <w:t>J Gastric Cancer</w:t>
      </w:r>
      <w:r w:rsidRPr="00811D4E">
        <w:rPr>
          <w:rFonts w:ascii="Calibri" w:hAnsi="Calibri" w:cs="Calibri"/>
          <w:szCs w:val="20"/>
        </w:rPr>
        <w:t xml:space="preserve">. 2021;21(4)(26):403-417.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44.</w:t>
      </w:r>
      <w:r w:rsidRPr="00811D4E">
        <w:rPr>
          <w:rFonts w:ascii="Calibri" w:hAnsi="Calibri" w:cs="Calibri"/>
          <w:szCs w:val="20"/>
        </w:rPr>
        <w:tab/>
        <w:t xml:space="preserve">Lee HI, Kim JH, Ahn S-H, Chung E-J, Keam B, Eom K-Y, et al. Re-irradiation for recurrent or second primary head and neck cancer. </w:t>
      </w:r>
      <w:r w:rsidRPr="00811D4E">
        <w:rPr>
          <w:rFonts w:ascii="Calibri" w:hAnsi="Calibri" w:cs="Calibri"/>
          <w:i/>
          <w:szCs w:val="20"/>
        </w:rPr>
        <w:t>Radiat Oncol J</w:t>
      </w:r>
      <w:r w:rsidRPr="00811D4E">
        <w:rPr>
          <w:rFonts w:ascii="Calibri" w:hAnsi="Calibri" w:cs="Calibri"/>
          <w:szCs w:val="20"/>
        </w:rPr>
        <w:t xml:space="preserve">. 2021;39(4)(43):279-287.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45.</w:t>
      </w:r>
      <w:r w:rsidRPr="00811D4E">
        <w:rPr>
          <w:rFonts w:ascii="Calibri" w:hAnsi="Calibri" w:cs="Calibri"/>
          <w:szCs w:val="20"/>
        </w:rPr>
        <w:tab/>
        <w:t xml:space="preserve">Lee I, Lee J, Lee SK, Shin H-J, Jung S-Y, Lee JW, et al. Physicians' Awareness of the Breast Cancer Survivors' Unmet Needs in Korea. </w:t>
      </w:r>
      <w:r w:rsidRPr="00811D4E">
        <w:rPr>
          <w:rFonts w:ascii="Calibri" w:hAnsi="Calibri" w:cs="Calibri"/>
          <w:i/>
          <w:szCs w:val="20"/>
        </w:rPr>
        <w:t>J Breast Cancer</w:t>
      </w:r>
      <w:r w:rsidRPr="00811D4E">
        <w:rPr>
          <w:rFonts w:ascii="Calibri" w:hAnsi="Calibri" w:cs="Calibri"/>
          <w:szCs w:val="20"/>
        </w:rPr>
        <w:t xml:space="preserve">. 2021;24(1)(447):85-96.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46.</w:t>
      </w:r>
      <w:r w:rsidRPr="00811D4E">
        <w:rPr>
          <w:rFonts w:ascii="Calibri" w:hAnsi="Calibri" w:cs="Calibri"/>
          <w:szCs w:val="20"/>
        </w:rPr>
        <w:tab/>
        <w:t xml:space="preserve">Lee J, Ahn HS, Han D-S. Closure of Petersen's Space Lowers the Incidence of Gastric Food Retention after Distal Gastrectomy with Gastrojejunostomy in Gastric Cancer Patients. </w:t>
      </w:r>
      <w:r w:rsidRPr="00811D4E">
        <w:rPr>
          <w:rFonts w:ascii="Calibri" w:hAnsi="Calibri" w:cs="Calibri"/>
          <w:i/>
          <w:szCs w:val="20"/>
        </w:rPr>
        <w:t>J Gastric Cancer</w:t>
      </w:r>
      <w:r w:rsidRPr="00811D4E">
        <w:rPr>
          <w:rFonts w:ascii="Calibri" w:hAnsi="Calibri" w:cs="Calibri"/>
          <w:szCs w:val="20"/>
        </w:rPr>
        <w:t xml:space="preserve">. 2021;21(3)(138):298-307.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47.</w:t>
      </w:r>
      <w:r w:rsidRPr="00811D4E">
        <w:rPr>
          <w:rFonts w:ascii="Calibri" w:hAnsi="Calibri" w:cs="Calibri"/>
          <w:szCs w:val="20"/>
        </w:rPr>
        <w:tab/>
        <w:t xml:space="preserve">Lee J, Lee JS, Lee JE, Kim Z, Han SW, Hur SM, et al. A Nationwide Study on the Incidence of Breast Cancer in Korean Women with Osteoporosis Receiving Raloxifene Treatment. </w:t>
      </w:r>
      <w:r w:rsidRPr="00811D4E">
        <w:rPr>
          <w:rFonts w:ascii="Calibri" w:hAnsi="Calibri" w:cs="Calibri"/>
          <w:i/>
          <w:szCs w:val="20"/>
        </w:rPr>
        <w:t>J Breast Cancer</w:t>
      </w:r>
      <w:r w:rsidRPr="00811D4E">
        <w:rPr>
          <w:rFonts w:ascii="Calibri" w:hAnsi="Calibri" w:cs="Calibri"/>
          <w:szCs w:val="20"/>
        </w:rPr>
        <w:t xml:space="preserve">. 2021;24(3)(280):280-288.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48.</w:t>
      </w:r>
      <w:r w:rsidRPr="00811D4E">
        <w:rPr>
          <w:rFonts w:ascii="Calibri" w:hAnsi="Calibri" w:cs="Calibri"/>
          <w:szCs w:val="20"/>
        </w:rPr>
        <w:tab/>
        <w:t xml:space="preserve">Lee J, Shin A, Choi J-Y, Kang D, Lee J-K. Adherence to the Recommended Intake of Calcium and Colorectal Cancer Risk in the HEXA Study. </w:t>
      </w:r>
      <w:r w:rsidRPr="00811D4E">
        <w:rPr>
          <w:rFonts w:ascii="Calibri" w:hAnsi="Calibri" w:cs="Calibri"/>
          <w:i/>
          <w:szCs w:val="20"/>
        </w:rPr>
        <w:t>Cancer Res Treat</w:t>
      </w:r>
      <w:r w:rsidRPr="00811D4E">
        <w:rPr>
          <w:rFonts w:ascii="Calibri" w:hAnsi="Calibri" w:cs="Calibri"/>
          <w:szCs w:val="20"/>
        </w:rPr>
        <w:t xml:space="preserve">. 2021;53(1)(485):140-147.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49.</w:t>
      </w:r>
      <w:r w:rsidRPr="00811D4E">
        <w:rPr>
          <w:rFonts w:ascii="Calibri" w:hAnsi="Calibri" w:cs="Calibri"/>
          <w:szCs w:val="20"/>
        </w:rPr>
        <w:tab/>
        <w:t xml:space="preserve">Lee JW, Kim S, Jang P-S, Chung N-G, Cho B. Differing Outcomes of Patients with High Hyperdiploidy and &lt;i&gt;ETV6&lt;/i&gt;-&lt;i&gt;RUNX1&lt;/i&gt; Rearrangement in Korean Pediatric Precursor B Cell Acute Lymphoblastic Leukemia. </w:t>
      </w:r>
      <w:r w:rsidRPr="00811D4E">
        <w:rPr>
          <w:rFonts w:ascii="Calibri" w:hAnsi="Calibri" w:cs="Calibri"/>
          <w:i/>
          <w:szCs w:val="20"/>
        </w:rPr>
        <w:t>Cancer Res Treat</w:t>
      </w:r>
      <w:r w:rsidRPr="00811D4E">
        <w:rPr>
          <w:rFonts w:ascii="Calibri" w:hAnsi="Calibri" w:cs="Calibri"/>
          <w:szCs w:val="20"/>
        </w:rPr>
        <w:t xml:space="preserve">. 2021;53(2)(361):567-575.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50.</w:t>
      </w:r>
      <w:r w:rsidRPr="00811D4E">
        <w:rPr>
          <w:rFonts w:ascii="Calibri" w:hAnsi="Calibri" w:cs="Calibri"/>
          <w:szCs w:val="20"/>
        </w:rPr>
        <w:tab/>
        <w:t xml:space="preserve">Lee P-Y, Lai J-N, Chen S-W, Lin Y-C, Chiu L-T, Wei Y-T. Radiotherapy combined with chemotherapy increases the risk of herpes zoster in patients with gynecological cancers: a nationwide cohort study. </w:t>
      </w:r>
      <w:r w:rsidRPr="00811D4E">
        <w:rPr>
          <w:rFonts w:ascii="Calibri" w:hAnsi="Calibri" w:cs="Calibri"/>
          <w:i/>
          <w:szCs w:val="20"/>
        </w:rPr>
        <w:t>J Gynecol Oncol</w:t>
      </w:r>
      <w:r w:rsidRPr="00811D4E">
        <w:rPr>
          <w:rFonts w:ascii="Calibri" w:hAnsi="Calibri" w:cs="Calibri"/>
          <w:szCs w:val="20"/>
        </w:rPr>
        <w:t xml:space="preserve">. 2021;32(2)(426):e13.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51.</w:t>
      </w:r>
      <w:r w:rsidRPr="00811D4E">
        <w:rPr>
          <w:rFonts w:ascii="Calibri" w:hAnsi="Calibri" w:cs="Calibri"/>
          <w:szCs w:val="20"/>
        </w:rPr>
        <w:tab/>
        <w:t xml:space="preserve">Lee S, Son T, Song JH, Choi S, Cho M, Kim YM, et al. Adverse Effects of Ligation of an Aberrant Left Hepatic Artery Arising from the Left Gastric Artery during Radical Gastrectomy for Gastric Cancer: a Propensity Score Matching Analysis. </w:t>
      </w:r>
      <w:r w:rsidRPr="00811D4E">
        <w:rPr>
          <w:rFonts w:ascii="Calibri" w:hAnsi="Calibri" w:cs="Calibri"/>
          <w:i/>
          <w:szCs w:val="20"/>
        </w:rPr>
        <w:t>J Gastric Cancer</w:t>
      </w:r>
      <w:r w:rsidRPr="00811D4E">
        <w:rPr>
          <w:rFonts w:ascii="Calibri" w:hAnsi="Calibri" w:cs="Calibri"/>
          <w:szCs w:val="20"/>
        </w:rPr>
        <w:t xml:space="preserve">. 2021;21(1)(393):74-83.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52.</w:t>
      </w:r>
      <w:r w:rsidRPr="00811D4E">
        <w:rPr>
          <w:rFonts w:ascii="Calibri" w:hAnsi="Calibri" w:cs="Calibri"/>
          <w:szCs w:val="20"/>
        </w:rPr>
        <w:tab/>
        <w:t xml:space="preserve">Lee Y-E, Ryu E. Moderating Effect of Inner Strength between Mood Status and Quality of Life in Female Patients with Lung Cancer. </w:t>
      </w:r>
      <w:r w:rsidRPr="00811D4E">
        <w:rPr>
          <w:rFonts w:ascii="Calibri" w:hAnsi="Calibri" w:cs="Calibri"/>
          <w:i/>
          <w:szCs w:val="20"/>
        </w:rPr>
        <w:t>Asian Oncol Nurs</w:t>
      </w:r>
      <w:r w:rsidRPr="00811D4E">
        <w:rPr>
          <w:rFonts w:ascii="Calibri" w:hAnsi="Calibri" w:cs="Calibri"/>
          <w:szCs w:val="20"/>
        </w:rPr>
        <w:t xml:space="preserve">. 2021;21(1)(372):24-32.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53.</w:t>
      </w:r>
      <w:r w:rsidRPr="00811D4E">
        <w:rPr>
          <w:rFonts w:ascii="Calibri" w:hAnsi="Calibri" w:cs="Calibri"/>
          <w:szCs w:val="20"/>
        </w:rPr>
        <w:tab/>
        <w:t xml:space="preserve">Lee Y-G, Chang H, Keam B, Chun SH, Park J, Park KU, et al. Outcomes and Biomarkers of Immune Checkpoint Inhibitor Therapy in Patients with Refractory Head and Neck Squamous Cell Carcinoma: KCSG HN18-12. </w:t>
      </w:r>
      <w:r w:rsidRPr="00811D4E">
        <w:rPr>
          <w:rFonts w:ascii="Calibri" w:hAnsi="Calibri" w:cs="Calibri"/>
          <w:i/>
          <w:szCs w:val="20"/>
        </w:rPr>
        <w:t>Cancer Res Treat</w:t>
      </w:r>
      <w:r w:rsidRPr="00811D4E">
        <w:rPr>
          <w:rFonts w:ascii="Calibri" w:hAnsi="Calibri" w:cs="Calibri"/>
          <w:szCs w:val="20"/>
        </w:rPr>
        <w:t xml:space="preserve">. 2021;53(3)(232):671-677.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54.</w:t>
      </w:r>
      <w:r w:rsidRPr="00811D4E">
        <w:rPr>
          <w:rFonts w:ascii="Calibri" w:hAnsi="Calibri" w:cs="Calibri"/>
          <w:szCs w:val="20"/>
        </w:rPr>
        <w:tab/>
        <w:t xml:space="preserve">Li H, Zhu X, Zhang W, Lu W, Liu C, Ma J, et al. Association of High Expression of Mitochondrial Fission Regulator 2 with Poor Survival of Patients with Esophageal Squamous Cell Carcinoma. </w:t>
      </w:r>
      <w:r w:rsidRPr="00811D4E">
        <w:rPr>
          <w:rFonts w:ascii="Calibri" w:hAnsi="Calibri" w:cs="Calibri"/>
          <w:i/>
          <w:szCs w:val="20"/>
        </w:rPr>
        <w:t>J Cancer Prev</w:t>
      </w:r>
      <w:r w:rsidRPr="00811D4E">
        <w:rPr>
          <w:rFonts w:ascii="Calibri" w:hAnsi="Calibri" w:cs="Calibri"/>
          <w:szCs w:val="20"/>
        </w:rPr>
        <w:t xml:space="preserve">. 2021;26(4)(12):250-257.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55.</w:t>
      </w:r>
      <w:r w:rsidRPr="00811D4E">
        <w:rPr>
          <w:rFonts w:ascii="Calibri" w:hAnsi="Calibri" w:cs="Calibri"/>
          <w:szCs w:val="20"/>
        </w:rPr>
        <w:tab/>
        <w:t xml:space="preserve">Li LY, Wen LY, Park SH, Nam EJ, Lee JY, Kim S, et al. Impact of the Learning Curve on the Survival of Abdominal or Minimally Invasive Radical Hysterectomy for Early-Stage Cervical Cancer. </w:t>
      </w:r>
      <w:r w:rsidRPr="00811D4E">
        <w:rPr>
          <w:rFonts w:ascii="Calibri" w:hAnsi="Calibri" w:cs="Calibri"/>
          <w:i/>
          <w:szCs w:val="20"/>
        </w:rPr>
        <w:t>Cancer Res Treat</w:t>
      </w:r>
      <w:r w:rsidRPr="00811D4E">
        <w:rPr>
          <w:rFonts w:ascii="Calibri" w:hAnsi="Calibri" w:cs="Calibri"/>
          <w:szCs w:val="20"/>
        </w:rPr>
        <w:t xml:space="preserve">. 2021;53(1)(464):243-251.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56.</w:t>
      </w:r>
      <w:r w:rsidRPr="00811D4E">
        <w:rPr>
          <w:rFonts w:ascii="Calibri" w:hAnsi="Calibri" w:cs="Calibri"/>
          <w:szCs w:val="20"/>
        </w:rPr>
        <w:tab/>
        <w:t xml:space="preserve">Li P, Chen L, Ni Y, Liu J, Li D, Guo J, et al. Comparison between laparoscopic and abdominal radical hysterectomy for stage IB1 and tumor size &lt;2 cm cervical cancer with visible or invisible tumors: a multicentre retrospective study. </w:t>
      </w:r>
      <w:r w:rsidRPr="00811D4E">
        <w:rPr>
          <w:rFonts w:ascii="Calibri" w:hAnsi="Calibri" w:cs="Calibri"/>
          <w:i/>
          <w:szCs w:val="20"/>
        </w:rPr>
        <w:t>J Gynecol Oncol</w:t>
      </w:r>
      <w:r w:rsidRPr="00811D4E">
        <w:rPr>
          <w:rFonts w:ascii="Calibri" w:hAnsi="Calibri" w:cs="Calibri"/>
          <w:szCs w:val="20"/>
        </w:rPr>
        <w:t xml:space="preserve">. 2021;32(2)(422):e17.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57.</w:t>
      </w:r>
      <w:r w:rsidRPr="00811D4E">
        <w:rPr>
          <w:rFonts w:ascii="Calibri" w:hAnsi="Calibri" w:cs="Calibri"/>
          <w:szCs w:val="20"/>
        </w:rPr>
        <w:tab/>
        <w:t xml:space="preserve">Li Y, Eshak ES, Cui R, Shirai K, Liu K, Iso H, et al. Television Viewing Time and the Risk of Colorectal Cancer Mortality among Japanese Population: The JACC Study. </w:t>
      </w:r>
      <w:r w:rsidRPr="00811D4E">
        <w:rPr>
          <w:rFonts w:ascii="Calibri" w:hAnsi="Calibri" w:cs="Calibri"/>
          <w:i/>
          <w:szCs w:val="20"/>
        </w:rPr>
        <w:t>Cancer Res Treat</w:t>
      </w:r>
      <w:r w:rsidRPr="00811D4E">
        <w:rPr>
          <w:rFonts w:ascii="Calibri" w:hAnsi="Calibri" w:cs="Calibri"/>
          <w:szCs w:val="20"/>
        </w:rPr>
        <w:t xml:space="preserve">. 2021;53(2)(354):497-505.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58.</w:t>
      </w:r>
      <w:r w:rsidRPr="00811D4E">
        <w:rPr>
          <w:rFonts w:ascii="Calibri" w:hAnsi="Calibri" w:cs="Calibri"/>
          <w:szCs w:val="20"/>
        </w:rPr>
        <w:tab/>
        <w:t xml:space="preserve">Lim SY, Kim JY, Park S, Kwon J-S, Park JY, Cha HH, et al. Correlation between Reactogenicity and Immunogenicity after the ChAdOx1 nCoV-19 and BNT162b2 mRNA Vaccination. </w:t>
      </w:r>
      <w:r w:rsidRPr="00811D4E">
        <w:rPr>
          <w:rFonts w:ascii="Calibri" w:hAnsi="Calibri" w:cs="Calibri"/>
          <w:i/>
          <w:szCs w:val="20"/>
        </w:rPr>
        <w:t>Immune Netw</w:t>
      </w:r>
      <w:r w:rsidRPr="00811D4E">
        <w:rPr>
          <w:rFonts w:ascii="Calibri" w:hAnsi="Calibri" w:cs="Calibri"/>
          <w:szCs w:val="20"/>
        </w:rPr>
        <w:t xml:space="preserve">. 2021;21(6)(38):e41.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59.</w:t>
      </w:r>
      <w:r w:rsidRPr="00811D4E">
        <w:rPr>
          <w:rFonts w:ascii="Calibri" w:hAnsi="Calibri" w:cs="Calibri"/>
          <w:szCs w:val="20"/>
        </w:rPr>
        <w:tab/>
        <w:t xml:space="preserve">Lin M, Chen Q-Y, Zheng C-H, Li P, Xie J-W, Wang J-B, et al. Effect of Preoperative Tumor Under-Staging on the Long-term Survival of Patients Undergoing Radical Gastrectomy for Gastric Cancer. </w:t>
      </w:r>
      <w:r w:rsidRPr="00811D4E">
        <w:rPr>
          <w:rFonts w:ascii="Calibri" w:hAnsi="Calibri" w:cs="Calibri"/>
          <w:i/>
          <w:szCs w:val="20"/>
        </w:rPr>
        <w:t>Cancer Res Treat</w:t>
      </w:r>
      <w:r w:rsidRPr="00811D4E">
        <w:rPr>
          <w:rFonts w:ascii="Calibri" w:hAnsi="Calibri" w:cs="Calibri"/>
          <w:szCs w:val="20"/>
        </w:rPr>
        <w:t xml:space="preserve">. 2021;53(4)(115):1123-1133.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60.</w:t>
      </w:r>
      <w:r w:rsidRPr="00811D4E">
        <w:rPr>
          <w:rFonts w:ascii="Calibri" w:hAnsi="Calibri" w:cs="Calibri"/>
          <w:szCs w:val="20"/>
        </w:rPr>
        <w:tab/>
        <w:t xml:space="preserve">Lin W, Chen B, Wu B, Yuan S, Zhong C, Huang W, et al. Cervical Cancer Screening Rate and Willingness among Female Migrants in Shenzhen, China: Three-Year Changes in Citywide Surveys. </w:t>
      </w:r>
      <w:r w:rsidRPr="00811D4E">
        <w:rPr>
          <w:rFonts w:ascii="Calibri" w:hAnsi="Calibri" w:cs="Calibri"/>
          <w:i/>
          <w:szCs w:val="20"/>
        </w:rPr>
        <w:t>Cancer Res Treat</w:t>
      </w:r>
      <w:r w:rsidRPr="00811D4E">
        <w:rPr>
          <w:rFonts w:ascii="Calibri" w:hAnsi="Calibri" w:cs="Calibri"/>
          <w:szCs w:val="20"/>
        </w:rPr>
        <w:t xml:space="preserve">. 2021;53(1)(481):212-222.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61.</w:t>
      </w:r>
      <w:r w:rsidRPr="00811D4E">
        <w:rPr>
          <w:rFonts w:ascii="Calibri" w:hAnsi="Calibri" w:cs="Calibri"/>
          <w:szCs w:val="20"/>
        </w:rPr>
        <w:tab/>
        <w:t xml:space="preserve">Liu Y, Jiang P, Zhang H, Wang J. Safety and efficacy of 3D-printed templates assisted CT-guided </w:t>
      </w:r>
      <w:r w:rsidRPr="00811D4E">
        <w:rPr>
          <w:rFonts w:ascii="Calibri" w:hAnsi="Calibri" w:cs="Calibri"/>
          <w:szCs w:val="20"/>
        </w:rPr>
        <w:lastRenderedPageBreak/>
        <w:t xml:space="preserve">radioactive iodine-125 seed implantation for the treatment of recurrent cervical carcinoma after external beam radiotherapy. </w:t>
      </w:r>
      <w:r w:rsidRPr="00811D4E">
        <w:rPr>
          <w:rFonts w:ascii="Calibri" w:hAnsi="Calibri" w:cs="Calibri"/>
          <w:i/>
          <w:szCs w:val="20"/>
        </w:rPr>
        <w:t>J Gynecol Oncol</w:t>
      </w:r>
      <w:r w:rsidRPr="00811D4E">
        <w:rPr>
          <w:rFonts w:ascii="Calibri" w:hAnsi="Calibri" w:cs="Calibri"/>
          <w:szCs w:val="20"/>
        </w:rPr>
        <w:t xml:space="preserve">. 2021;32(2)(427):e15.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62.</w:t>
      </w:r>
      <w:r w:rsidRPr="00811D4E">
        <w:rPr>
          <w:rFonts w:ascii="Calibri" w:hAnsi="Calibri" w:cs="Calibri"/>
          <w:szCs w:val="20"/>
        </w:rPr>
        <w:tab/>
        <w:t xml:space="preserve">Llueca A, Escrig J, Gil-Moreno A, Benito V, Hernández A, Díaz-Feijoo B, et al. The extent of aortic lymphadenectomy in locally advanced cervical cancer impacts on survival. </w:t>
      </w:r>
      <w:r w:rsidRPr="00811D4E">
        <w:rPr>
          <w:rFonts w:ascii="Calibri" w:hAnsi="Calibri" w:cs="Calibri"/>
          <w:i/>
          <w:szCs w:val="20"/>
        </w:rPr>
        <w:t>J Gynecol Oncol</w:t>
      </w:r>
      <w:r w:rsidRPr="00811D4E">
        <w:rPr>
          <w:rFonts w:ascii="Calibri" w:hAnsi="Calibri" w:cs="Calibri"/>
          <w:szCs w:val="20"/>
        </w:rPr>
        <w:t xml:space="preserve">. 2021;32(1)(458):e4.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63.</w:t>
      </w:r>
      <w:r w:rsidRPr="00811D4E">
        <w:rPr>
          <w:rFonts w:ascii="Calibri" w:hAnsi="Calibri" w:cs="Calibri"/>
          <w:szCs w:val="20"/>
        </w:rPr>
        <w:tab/>
        <w:t xml:space="preserve">Lu H-Y, Tai Y-J, Chen Y-L, Chiang Y-C, Hsu H-C, Cheng W-F. Ovarian cancer risk score predicts chemo-response and outcome in epithelial ovarian carcinoma patients. </w:t>
      </w:r>
      <w:r w:rsidRPr="00811D4E">
        <w:rPr>
          <w:rFonts w:ascii="Calibri" w:hAnsi="Calibri" w:cs="Calibri"/>
          <w:i/>
          <w:szCs w:val="20"/>
        </w:rPr>
        <w:t>J Gynecol Oncol</w:t>
      </w:r>
      <w:r w:rsidRPr="00811D4E">
        <w:rPr>
          <w:rFonts w:ascii="Calibri" w:hAnsi="Calibri" w:cs="Calibri"/>
          <w:szCs w:val="20"/>
        </w:rPr>
        <w:t xml:space="preserve">. 2021;32(2)(425):e18.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64.</w:t>
      </w:r>
      <w:r w:rsidRPr="00811D4E">
        <w:rPr>
          <w:rFonts w:ascii="Calibri" w:hAnsi="Calibri" w:cs="Calibri"/>
          <w:szCs w:val="20"/>
        </w:rPr>
        <w:tab/>
        <w:t xml:space="preserve">Ma X, Cui H, Sun M, Liu Q, Liu X, Li G, et al. Fasting Blood Glucose, Cholesterol, and Risk of Primary Liver Cancer: The Kailuan Study. </w:t>
      </w:r>
      <w:r w:rsidRPr="00811D4E">
        <w:rPr>
          <w:rFonts w:ascii="Calibri" w:hAnsi="Calibri" w:cs="Calibri"/>
          <w:i/>
          <w:szCs w:val="20"/>
        </w:rPr>
        <w:t>Cancer Res Treat</w:t>
      </w:r>
      <w:r w:rsidRPr="00811D4E">
        <w:rPr>
          <w:rFonts w:ascii="Calibri" w:hAnsi="Calibri" w:cs="Calibri"/>
          <w:szCs w:val="20"/>
        </w:rPr>
        <w:t xml:space="preserve">. 2021;53(4)(125):1113-1122.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65.</w:t>
      </w:r>
      <w:r w:rsidRPr="00811D4E">
        <w:rPr>
          <w:rFonts w:ascii="Calibri" w:hAnsi="Calibri" w:cs="Calibri"/>
          <w:szCs w:val="20"/>
        </w:rPr>
        <w:tab/>
        <w:t xml:space="preserve">Martiniuc A, Dumitrascu T, Ionescu M, Tudor S, Lacatus M, Herlea V, et al. Pancreatic Fistula after D1+/D2 Radical Gastrectomy according to the Updated International Study Group of Pancreatic Surgery Criteria: Risk Factors and Clinical Consequences. Experience of Surgeons with High Caseloads in a Single Surgical Center in Eastern Europe. </w:t>
      </w:r>
      <w:r w:rsidRPr="00811D4E">
        <w:rPr>
          <w:rFonts w:ascii="Calibri" w:hAnsi="Calibri" w:cs="Calibri"/>
          <w:i/>
          <w:szCs w:val="20"/>
        </w:rPr>
        <w:t>J Gastric Cancer</w:t>
      </w:r>
      <w:r w:rsidRPr="00811D4E">
        <w:rPr>
          <w:rFonts w:ascii="Calibri" w:hAnsi="Calibri" w:cs="Calibri"/>
          <w:szCs w:val="20"/>
        </w:rPr>
        <w:t xml:space="preserve">. 2021;21(1)(397):16-29.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66.</w:t>
      </w:r>
      <w:r w:rsidRPr="00811D4E">
        <w:rPr>
          <w:rFonts w:ascii="Calibri" w:hAnsi="Calibri" w:cs="Calibri"/>
          <w:szCs w:val="20"/>
        </w:rPr>
        <w:tab/>
        <w:t xml:space="preserve">Min SK, Lee SK, Woo J, Jung SM, Ryu JM, Yu J, et al. Relation Between Tumor Size and Lymph Node Metastasis According to Subtypes of Breast Cancer. </w:t>
      </w:r>
      <w:r w:rsidRPr="00811D4E">
        <w:rPr>
          <w:rFonts w:ascii="Calibri" w:hAnsi="Calibri" w:cs="Calibri"/>
          <w:i/>
          <w:szCs w:val="20"/>
        </w:rPr>
        <w:t>J Breast Cancer</w:t>
      </w:r>
      <w:r w:rsidRPr="00811D4E">
        <w:rPr>
          <w:rFonts w:ascii="Calibri" w:hAnsi="Calibri" w:cs="Calibri"/>
          <w:szCs w:val="20"/>
        </w:rPr>
        <w:t xml:space="preserve">. 2021;24(1)(445):75-84.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67.</w:t>
      </w:r>
      <w:r w:rsidRPr="00811D4E">
        <w:rPr>
          <w:rFonts w:ascii="Calibri" w:hAnsi="Calibri" w:cs="Calibri"/>
          <w:szCs w:val="20"/>
        </w:rPr>
        <w:tab/>
        <w:t xml:space="preserve">Noh G-O, Kang G, Kwon IG, Kim SH, Kim YJ, Kim JH, et al. Effect of Nurse’s Character for Care and Sense of Coherence on Professional Quality of Life Among Oncology Nurses. </w:t>
      </w:r>
      <w:r w:rsidRPr="00811D4E">
        <w:rPr>
          <w:rFonts w:ascii="Calibri" w:hAnsi="Calibri" w:cs="Calibri"/>
          <w:i/>
          <w:szCs w:val="20"/>
        </w:rPr>
        <w:t>Asian Oncol Nurs</w:t>
      </w:r>
      <w:r w:rsidRPr="00811D4E">
        <w:rPr>
          <w:rFonts w:ascii="Calibri" w:hAnsi="Calibri" w:cs="Calibri"/>
          <w:szCs w:val="20"/>
        </w:rPr>
        <w:t xml:space="preserve">. 2021;21(1)(369):52-61.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68.</w:t>
      </w:r>
      <w:r w:rsidRPr="00811D4E">
        <w:rPr>
          <w:rFonts w:ascii="Calibri" w:hAnsi="Calibri" w:cs="Calibri"/>
          <w:szCs w:val="20"/>
        </w:rPr>
        <w:tab/>
        <w:t xml:space="preserve">Nwachukwu C, Baskovic M, Eyben RV, Fujimoto D, Giaretta S, English D, et al. Recurrence risk factors in stage IA grade 1 endometrial cancer. </w:t>
      </w:r>
      <w:r w:rsidRPr="00811D4E">
        <w:rPr>
          <w:rFonts w:ascii="Calibri" w:hAnsi="Calibri" w:cs="Calibri"/>
          <w:i/>
          <w:szCs w:val="20"/>
        </w:rPr>
        <w:t>J Gynecol Oncol</w:t>
      </w:r>
      <w:r w:rsidRPr="00811D4E">
        <w:rPr>
          <w:rFonts w:ascii="Calibri" w:hAnsi="Calibri" w:cs="Calibri"/>
          <w:szCs w:val="20"/>
        </w:rPr>
        <w:t xml:space="preserve">. 2021;32(2)(418):e22.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69.</w:t>
      </w:r>
      <w:r w:rsidRPr="00811D4E">
        <w:rPr>
          <w:rFonts w:ascii="Calibri" w:hAnsi="Calibri" w:cs="Calibri"/>
          <w:szCs w:val="20"/>
        </w:rPr>
        <w:tab/>
        <w:t xml:space="preserve">Oh MY, Kim Y, Kim J, Cheun J-H, Jung JG, Kim H-K, et al. Comparison of Long-Term Oncological Outcomes in Oncoplastic Breast Surgery and Conventional BreastConserving Surgery for Breast Cancer: A Propensity Score-Matched Analysis. </w:t>
      </w:r>
      <w:r w:rsidRPr="00811D4E">
        <w:rPr>
          <w:rFonts w:ascii="Calibri" w:hAnsi="Calibri" w:cs="Calibri"/>
          <w:i/>
          <w:szCs w:val="20"/>
        </w:rPr>
        <w:t>J Breast Cancer</w:t>
      </w:r>
      <w:r w:rsidRPr="00811D4E">
        <w:rPr>
          <w:rFonts w:ascii="Calibri" w:hAnsi="Calibri" w:cs="Calibri"/>
          <w:szCs w:val="20"/>
        </w:rPr>
        <w:t xml:space="preserve">. 2021;24(6)(36):520-530.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70.</w:t>
      </w:r>
      <w:r w:rsidRPr="00811D4E">
        <w:rPr>
          <w:rFonts w:ascii="Calibri" w:hAnsi="Calibri" w:cs="Calibri"/>
          <w:szCs w:val="20"/>
        </w:rPr>
        <w:tab/>
        <w:t xml:space="preserve">Onal C, Guler OC, Reyhan M, Yapar AF. Long-term outcomes of cervical cancer patients with complete metabolic response after definitive chemoradiotherapy. </w:t>
      </w:r>
      <w:r w:rsidRPr="00811D4E">
        <w:rPr>
          <w:rFonts w:ascii="Calibri" w:hAnsi="Calibri" w:cs="Calibri"/>
          <w:i/>
          <w:szCs w:val="20"/>
        </w:rPr>
        <w:t>J Gynecol Oncol</w:t>
      </w:r>
      <w:r w:rsidRPr="00811D4E">
        <w:rPr>
          <w:rFonts w:ascii="Calibri" w:hAnsi="Calibri" w:cs="Calibri"/>
          <w:szCs w:val="20"/>
        </w:rPr>
        <w:t xml:space="preserve">. 2021;32(5)(171):e74.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71.</w:t>
      </w:r>
      <w:r w:rsidRPr="00811D4E">
        <w:rPr>
          <w:rFonts w:ascii="Calibri" w:hAnsi="Calibri" w:cs="Calibri"/>
          <w:szCs w:val="20"/>
        </w:rPr>
        <w:tab/>
        <w:t xml:space="preserve">Osório F, Barros AS, Peleteiro B, Barradas AR, Urbano J, Fougo oL, et al. Frailty-Independent Undertreatment Negative Impact on Survival in Older Patients With Breast Cancer. </w:t>
      </w:r>
      <w:r w:rsidRPr="00811D4E">
        <w:rPr>
          <w:rFonts w:ascii="Calibri" w:hAnsi="Calibri" w:cs="Calibri"/>
          <w:i/>
          <w:szCs w:val="20"/>
        </w:rPr>
        <w:t>J Breast Cancer</w:t>
      </w:r>
      <w:r w:rsidRPr="00811D4E">
        <w:rPr>
          <w:rFonts w:ascii="Calibri" w:hAnsi="Calibri" w:cs="Calibri"/>
          <w:szCs w:val="20"/>
        </w:rPr>
        <w:t xml:space="preserve">. 2021;24(6)(54):542-553.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72.</w:t>
      </w:r>
      <w:r w:rsidRPr="00811D4E">
        <w:rPr>
          <w:rFonts w:ascii="Calibri" w:hAnsi="Calibri" w:cs="Calibri"/>
          <w:szCs w:val="20"/>
        </w:rPr>
        <w:tab/>
        <w:t xml:space="preserve">Ou Z, Zhao D, Li B, Wang Y, Liu S, Zhang Y. A Preoperative Nomogram for Predicting Chemoresistance to Neoadjuvant Chemotherapy in Patients with Locally Advanced Cervical Squamous Carcinoma Treated with Radical Hysterectomy. </w:t>
      </w:r>
      <w:r w:rsidRPr="00811D4E">
        <w:rPr>
          <w:rFonts w:ascii="Calibri" w:hAnsi="Calibri" w:cs="Calibri"/>
          <w:i/>
          <w:szCs w:val="20"/>
        </w:rPr>
        <w:t>Cancer Res Treat</w:t>
      </w:r>
      <w:r w:rsidRPr="00811D4E">
        <w:rPr>
          <w:rFonts w:ascii="Calibri" w:hAnsi="Calibri" w:cs="Calibri"/>
          <w:szCs w:val="20"/>
        </w:rPr>
        <w:t xml:space="preserve">. 2021;53(1)(476):233-242.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73.</w:t>
      </w:r>
      <w:r w:rsidRPr="00811D4E">
        <w:rPr>
          <w:rFonts w:ascii="Calibri" w:hAnsi="Calibri" w:cs="Calibri"/>
          <w:szCs w:val="20"/>
        </w:rPr>
        <w:tab/>
        <w:t xml:space="preserve">Park CK, Heo J, Ham WS, Choi Y-D, Shin SJ, Cho NH. Ferroportin and FBXL5 as Prognostic Markers in Advanced Stage Clear Cell Renal Cell Carcinoma. </w:t>
      </w:r>
      <w:r w:rsidRPr="00811D4E">
        <w:rPr>
          <w:rFonts w:ascii="Calibri" w:hAnsi="Calibri" w:cs="Calibri"/>
          <w:i/>
          <w:szCs w:val="20"/>
        </w:rPr>
        <w:t>Cancer Res Treat</w:t>
      </w:r>
      <w:r w:rsidRPr="00811D4E">
        <w:rPr>
          <w:rFonts w:ascii="Calibri" w:hAnsi="Calibri" w:cs="Calibri"/>
          <w:szCs w:val="20"/>
        </w:rPr>
        <w:t xml:space="preserve">. 2021;53(4)(110):1174-1183.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74.</w:t>
      </w:r>
      <w:r w:rsidRPr="00811D4E">
        <w:rPr>
          <w:rFonts w:ascii="Calibri" w:hAnsi="Calibri" w:cs="Calibri"/>
          <w:szCs w:val="20"/>
        </w:rPr>
        <w:tab/>
        <w:t xml:space="preserve">Park J, Jeon CH, Kim SJ, Seo HS, Song KY, Lee HH. A Novel Approach for Gastric Cancer Staging in Elderly Patients Based on the Lymph Node Ratio. </w:t>
      </w:r>
      <w:r w:rsidRPr="00811D4E">
        <w:rPr>
          <w:rFonts w:ascii="Calibri" w:hAnsi="Calibri" w:cs="Calibri"/>
          <w:i/>
          <w:szCs w:val="20"/>
        </w:rPr>
        <w:t>J Gastric Cancer</w:t>
      </w:r>
      <w:r w:rsidRPr="00811D4E">
        <w:rPr>
          <w:rFonts w:ascii="Calibri" w:hAnsi="Calibri" w:cs="Calibri"/>
          <w:szCs w:val="20"/>
        </w:rPr>
        <w:t xml:space="preserve">. 2021;21(1)(386):84-92.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75.</w:t>
      </w:r>
      <w:r w:rsidRPr="00811D4E">
        <w:rPr>
          <w:rFonts w:ascii="Calibri" w:hAnsi="Calibri" w:cs="Calibri"/>
          <w:szCs w:val="20"/>
        </w:rPr>
        <w:tab/>
        <w:t xml:space="preserve">Park J-Y, Lim MC, Baek M-H, Park Y-H, Kim S. Impact of metformin on survival outcome in ovarian cancer: a nationwide population-based cohort study. </w:t>
      </w:r>
      <w:r w:rsidRPr="00811D4E">
        <w:rPr>
          <w:rFonts w:ascii="Calibri" w:hAnsi="Calibri" w:cs="Calibri"/>
          <w:i/>
          <w:szCs w:val="20"/>
        </w:rPr>
        <w:t>J Gynecol Oncol</w:t>
      </w:r>
      <w:r w:rsidRPr="00811D4E">
        <w:rPr>
          <w:rFonts w:ascii="Calibri" w:hAnsi="Calibri" w:cs="Calibri"/>
          <w:szCs w:val="20"/>
        </w:rPr>
        <w:t xml:space="preserve">. 2021;32(4)(200):e65.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76.</w:t>
      </w:r>
      <w:r w:rsidRPr="00811D4E">
        <w:rPr>
          <w:rFonts w:ascii="Calibri" w:hAnsi="Calibri" w:cs="Calibri"/>
          <w:szCs w:val="20"/>
        </w:rPr>
        <w:tab/>
        <w:t xml:space="preserve">Park M, Han JW, Hahn SM, Lee JA, Kim J-Y, Shin SH, et al. Atypical Teratoid/Rhabdoid Tumor of the Central Nervous System in Children under the Age of 3 Years. </w:t>
      </w:r>
      <w:r w:rsidRPr="00811D4E">
        <w:rPr>
          <w:rFonts w:ascii="Calibri" w:hAnsi="Calibri" w:cs="Calibri"/>
          <w:i/>
          <w:szCs w:val="20"/>
        </w:rPr>
        <w:t>Cancer Res Treat</w:t>
      </w:r>
      <w:r w:rsidRPr="00811D4E">
        <w:rPr>
          <w:rFonts w:ascii="Calibri" w:hAnsi="Calibri" w:cs="Calibri"/>
          <w:szCs w:val="20"/>
        </w:rPr>
        <w:t xml:space="preserve">. 2021;53(2)(353):378-388.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77.</w:t>
      </w:r>
      <w:r w:rsidRPr="00811D4E">
        <w:rPr>
          <w:rFonts w:ascii="Calibri" w:hAnsi="Calibri" w:cs="Calibri"/>
          <w:szCs w:val="20"/>
        </w:rPr>
        <w:tab/>
        <w:t xml:space="preserve">Park S-Y, Lee B, Seon JY, Oh I-H. A National Study of Life-Sustaining Treatments in South Korea: What Factors Affect Decision-Making? </w:t>
      </w:r>
      <w:r w:rsidRPr="00811D4E">
        <w:rPr>
          <w:rFonts w:ascii="Calibri" w:hAnsi="Calibri" w:cs="Calibri"/>
          <w:i/>
          <w:szCs w:val="20"/>
        </w:rPr>
        <w:t>Cancer Res Treat</w:t>
      </w:r>
      <w:r w:rsidRPr="00811D4E">
        <w:rPr>
          <w:rFonts w:ascii="Calibri" w:hAnsi="Calibri" w:cs="Calibri"/>
          <w:szCs w:val="20"/>
        </w:rPr>
        <w:t xml:space="preserve">. 2021;53(2)(344):593-600.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78.</w:t>
      </w:r>
      <w:r w:rsidRPr="00811D4E">
        <w:rPr>
          <w:rFonts w:ascii="Calibri" w:hAnsi="Calibri" w:cs="Calibri"/>
          <w:szCs w:val="20"/>
        </w:rPr>
        <w:tab/>
        <w:t xml:space="preserve">Perrone E, Capasso I, Pasciuto T, Gioè A, Alletti SG, Restaino S, et al. Laparoscopic vs. robotic-assisted laparoscopy in endometrial cancer staging: large retrospective singleinstitution study. </w:t>
      </w:r>
      <w:r w:rsidRPr="00811D4E">
        <w:rPr>
          <w:rFonts w:ascii="Calibri" w:hAnsi="Calibri" w:cs="Calibri"/>
          <w:i/>
          <w:szCs w:val="20"/>
        </w:rPr>
        <w:t>J Gynecol Oncol</w:t>
      </w:r>
      <w:r w:rsidRPr="00811D4E">
        <w:rPr>
          <w:rFonts w:ascii="Calibri" w:hAnsi="Calibri" w:cs="Calibri"/>
          <w:szCs w:val="20"/>
        </w:rPr>
        <w:t xml:space="preserve">. 2021;32(3)(293):e45.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79.</w:t>
      </w:r>
      <w:r w:rsidRPr="00811D4E">
        <w:rPr>
          <w:rFonts w:ascii="Calibri" w:hAnsi="Calibri" w:cs="Calibri"/>
          <w:szCs w:val="20"/>
        </w:rPr>
        <w:tab/>
        <w:t xml:space="preserve">Piao S, Oh PJ. Posttraumatic Growth and Health Promotion Behavior in Patients with Cancer: The Mediating Effect of Spiritual Well-Being. </w:t>
      </w:r>
      <w:r w:rsidRPr="00811D4E">
        <w:rPr>
          <w:rFonts w:ascii="Calibri" w:hAnsi="Calibri" w:cs="Calibri"/>
          <w:i/>
          <w:szCs w:val="20"/>
        </w:rPr>
        <w:t>Asian Oncol Nurs</w:t>
      </w:r>
      <w:r w:rsidRPr="00811D4E">
        <w:rPr>
          <w:rFonts w:ascii="Calibri" w:hAnsi="Calibri" w:cs="Calibri"/>
          <w:szCs w:val="20"/>
        </w:rPr>
        <w:t xml:space="preserve">. 2021;21(1)(371):33-41.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80.</w:t>
      </w:r>
      <w:r w:rsidRPr="00811D4E">
        <w:rPr>
          <w:rFonts w:ascii="Calibri" w:hAnsi="Calibri" w:cs="Calibri"/>
          <w:szCs w:val="20"/>
        </w:rPr>
        <w:tab/>
        <w:t xml:space="preserve">Pih GY, Gong EJ, Choi JY, Kim M-J, Ahn JY, Choe J, et al. Associations of Serum Lipid Level with Gastric Cancer Risk, Pathology, and Prognosis. </w:t>
      </w:r>
      <w:r w:rsidRPr="00811D4E">
        <w:rPr>
          <w:rFonts w:ascii="Calibri" w:hAnsi="Calibri" w:cs="Calibri"/>
          <w:i/>
          <w:szCs w:val="20"/>
        </w:rPr>
        <w:t>Cancer Res Treat</w:t>
      </w:r>
      <w:r w:rsidRPr="00811D4E">
        <w:rPr>
          <w:rFonts w:ascii="Calibri" w:hAnsi="Calibri" w:cs="Calibri"/>
          <w:szCs w:val="20"/>
        </w:rPr>
        <w:t xml:space="preserve">. 2021;53(2)(343):445-456.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81.</w:t>
      </w:r>
      <w:r w:rsidRPr="00811D4E">
        <w:rPr>
          <w:rFonts w:ascii="Calibri" w:hAnsi="Calibri" w:cs="Calibri"/>
          <w:szCs w:val="20"/>
        </w:rPr>
        <w:tab/>
        <w:t xml:space="preserve">Reddy AV, Hill CS, Sehgal S, Ding D, Hacker-Prietz A, He J, et al. Impact of somatic mutations on clinical and pathologic outcomes in borderline resectable and locally advanced pancreatic cancer treated with neoadjuvant chemotherapy and stereotactic body radiotherapy followed by surgical resection. </w:t>
      </w:r>
      <w:r w:rsidRPr="00811D4E">
        <w:rPr>
          <w:rFonts w:ascii="Calibri" w:hAnsi="Calibri" w:cs="Calibri"/>
          <w:i/>
          <w:szCs w:val="20"/>
        </w:rPr>
        <w:t>Radiat Oncol J</w:t>
      </w:r>
      <w:r w:rsidRPr="00811D4E">
        <w:rPr>
          <w:rFonts w:ascii="Calibri" w:hAnsi="Calibri" w:cs="Calibri"/>
          <w:szCs w:val="20"/>
        </w:rPr>
        <w:t xml:space="preserve">. 2021;39(4)(39):304-314.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82.</w:t>
      </w:r>
      <w:r w:rsidRPr="00811D4E">
        <w:rPr>
          <w:rFonts w:ascii="Calibri" w:hAnsi="Calibri" w:cs="Calibri"/>
          <w:szCs w:val="20"/>
        </w:rPr>
        <w:tab/>
        <w:t xml:space="preserve">Roh CK, Lee S, Son S-Y, Hur H, Han S-U. Risk Factors for the Severity of Complications in Minimally Invasive Total Gastrectomy for Gastric Cancer: a Retrospective Cohort Study. </w:t>
      </w:r>
      <w:r w:rsidRPr="00811D4E">
        <w:rPr>
          <w:rFonts w:ascii="Calibri" w:hAnsi="Calibri" w:cs="Calibri"/>
          <w:i/>
          <w:szCs w:val="20"/>
        </w:rPr>
        <w:t>J Gastric Cancer</w:t>
      </w:r>
      <w:r w:rsidRPr="00811D4E">
        <w:rPr>
          <w:rFonts w:ascii="Calibri" w:hAnsi="Calibri" w:cs="Calibri"/>
          <w:szCs w:val="20"/>
        </w:rPr>
        <w:t xml:space="preserve">. 2021;21(4)(45):352-367.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lastRenderedPageBreak/>
        <w:t>83.</w:t>
      </w:r>
      <w:r w:rsidRPr="00811D4E">
        <w:rPr>
          <w:rFonts w:ascii="Calibri" w:hAnsi="Calibri" w:cs="Calibri"/>
          <w:szCs w:val="20"/>
        </w:rPr>
        <w:tab/>
        <w:t xml:space="preserve">Ryoo H, Kim J, Kim T, Kang M, Jeon HG, Jeong BC, et al. Effects of Complete Bladder Cuff Removal on Oncological Outcomes Following Radical Nephroureterectomy for Upper Tract Urothelial Carcinoma. </w:t>
      </w:r>
      <w:r w:rsidRPr="00811D4E">
        <w:rPr>
          <w:rFonts w:ascii="Calibri" w:hAnsi="Calibri" w:cs="Calibri"/>
          <w:i/>
          <w:szCs w:val="20"/>
        </w:rPr>
        <w:t>Cancer Res Treat</w:t>
      </w:r>
      <w:r w:rsidRPr="00811D4E">
        <w:rPr>
          <w:rFonts w:ascii="Calibri" w:hAnsi="Calibri" w:cs="Calibri"/>
          <w:szCs w:val="20"/>
        </w:rPr>
        <w:t xml:space="preserve">. 2021;53(3)(216):795-802.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84.</w:t>
      </w:r>
      <w:r w:rsidRPr="00811D4E">
        <w:rPr>
          <w:rFonts w:ascii="Calibri" w:hAnsi="Calibri" w:cs="Calibri"/>
          <w:szCs w:val="20"/>
        </w:rPr>
        <w:tab/>
        <w:t xml:space="preserve">Seo H, Lee HW, Yoon S-Y, Chang SH, Park S-H, Hwang J-H, et al. Effect of Cadherin-11 Expression on the Prognosis of a Newly Diagnosed Primary Glioblastoma. </w:t>
      </w:r>
      <w:r w:rsidRPr="00811D4E">
        <w:rPr>
          <w:rFonts w:ascii="Calibri" w:hAnsi="Calibri" w:cs="Calibri"/>
          <w:i/>
          <w:szCs w:val="20"/>
        </w:rPr>
        <w:t>Brain Tumor Res Treat</w:t>
      </w:r>
      <w:r w:rsidRPr="00811D4E">
        <w:rPr>
          <w:rFonts w:ascii="Calibri" w:hAnsi="Calibri" w:cs="Calibri"/>
          <w:szCs w:val="20"/>
        </w:rPr>
        <w:t xml:space="preserve">. 2021;9(2)(77):63-69.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85.</w:t>
      </w:r>
      <w:r w:rsidRPr="00811D4E">
        <w:rPr>
          <w:rFonts w:ascii="Calibri" w:hAnsi="Calibri" w:cs="Calibri"/>
          <w:szCs w:val="20"/>
        </w:rPr>
        <w:tab/>
        <w:t xml:space="preserve">Seo HS, Na Y, Jung J. Analysis of the Occurrence of Diseases Following Gastrectomy for Early Gastric Cancer: a Nationwide Claims Study. </w:t>
      </w:r>
      <w:r w:rsidRPr="00811D4E">
        <w:rPr>
          <w:rFonts w:ascii="Calibri" w:hAnsi="Calibri" w:cs="Calibri"/>
          <w:i/>
          <w:szCs w:val="20"/>
        </w:rPr>
        <w:t>J Gastric Cancer</w:t>
      </w:r>
      <w:r w:rsidRPr="00811D4E">
        <w:rPr>
          <w:rFonts w:ascii="Calibri" w:hAnsi="Calibri" w:cs="Calibri"/>
          <w:szCs w:val="20"/>
        </w:rPr>
        <w:t xml:space="preserve">. 2021;21(3)(139):279-297.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86.</w:t>
      </w:r>
      <w:r w:rsidRPr="00811D4E">
        <w:rPr>
          <w:rFonts w:ascii="Calibri" w:hAnsi="Calibri" w:cs="Calibri"/>
          <w:szCs w:val="20"/>
        </w:rPr>
        <w:tab/>
        <w:t xml:space="preserve">Seo HS, Park EY, Park SJ, Han BR, Jang MJ. Factors Influencing Oncology Nurses’ Pain Management of Cancer Patients. </w:t>
      </w:r>
      <w:r w:rsidRPr="00811D4E">
        <w:rPr>
          <w:rFonts w:ascii="Calibri" w:hAnsi="Calibri" w:cs="Calibri"/>
          <w:i/>
          <w:szCs w:val="20"/>
        </w:rPr>
        <w:t>Asian Oncol Nurs</w:t>
      </w:r>
      <w:r w:rsidRPr="00811D4E">
        <w:rPr>
          <w:rFonts w:ascii="Calibri" w:hAnsi="Calibri" w:cs="Calibri"/>
          <w:szCs w:val="20"/>
        </w:rPr>
        <w:t xml:space="preserve">. 2021;21(4)(20):213-220.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87.</w:t>
      </w:r>
      <w:r w:rsidRPr="00811D4E">
        <w:rPr>
          <w:rFonts w:ascii="Calibri" w:hAnsi="Calibri" w:cs="Calibri"/>
          <w:szCs w:val="20"/>
        </w:rPr>
        <w:tab/>
        <w:t xml:space="preserve">Shin YD, Kang G, Jang H, Choi YJ. Trends in Axillary Surgery for Treating Ductal Carcinoma &lt;i&gt;In Situ&lt;/i&gt;: A Korean Population-based Study. </w:t>
      </w:r>
      <w:r w:rsidRPr="00811D4E">
        <w:rPr>
          <w:rFonts w:ascii="Calibri" w:hAnsi="Calibri" w:cs="Calibri"/>
          <w:i/>
          <w:szCs w:val="20"/>
        </w:rPr>
        <w:t>J Breast Cancer</w:t>
      </w:r>
      <w:r w:rsidRPr="00811D4E">
        <w:rPr>
          <w:rFonts w:ascii="Calibri" w:hAnsi="Calibri" w:cs="Calibri"/>
          <w:szCs w:val="20"/>
        </w:rPr>
        <w:t xml:space="preserve">. 2021;24(1)(440):49-62.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88.</w:t>
      </w:r>
      <w:r w:rsidRPr="00811D4E">
        <w:rPr>
          <w:rFonts w:ascii="Calibri" w:hAnsi="Calibri" w:cs="Calibri"/>
          <w:szCs w:val="20"/>
        </w:rPr>
        <w:tab/>
        <w:t xml:space="preserve">Sun L, Wei Y, Chen Y, Hu W, Ji X, Xu H, et al. Comparison of the Prognostic Value of Platelet-Related Indices in Biliary Tract Cancer Undergoing Surgical Resection. </w:t>
      </w:r>
      <w:r w:rsidRPr="00811D4E">
        <w:rPr>
          <w:rFonts w:ascii="Calibri" w:hAnsi="Calibri" w:cs="Calibri"/>
          <w:i/>
          <w:szCs w:val="20"/>
        </w:rPr>
        <w:t>Cancer Res Treat</w:t>
      </w:r>
      <w:r w:rsidRPr="00811D4E">
        <w:rPr>
          <w:rFonts w:ascii="Calibri" w:hAnsi="Calibri" w:cs="Calibri"/>
          <w:szCs w:val="20"/>
        </w:rPr>
        <w:t xml:space="preserve">. 2021;53(2)(342):528-540.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89.</w:t>
      </w:r>
      <w:r w:rsidRPr="00811D4E">
        <w:rPr>
          <w:rFonts w:ascii="Calibri" w:hAnsi="Calibri" w:cs="Calibri"/>
          <w:szCs w:val="20"/>
        </w:rPr>
        <w:tab/>
        <w:t xml:space="preserve">Tong Y, Zhu Y, Zhao Y, Shan Z, Liu D, Zhang J. Evaluation and Comparison of Predictive Value of Tumor Regression Grades according to Mandard and Becker in Locally Advanced Gastric Adenocarcinoma. </w:t>
      </w:r>
      <w:r w:rsidRPr="00811D4E">
        <w:rPr>
          <w:rFonts w:ascii="Calibri" w:hAnsi="Calibri" w:cs="Calibri"/>
          <w:i/>
          <w:szCs w:val="20"/>
        </w:rPr>
        <w:t>Cancer Res Treat</w:t>
      </w:r>
      <w:r w:rsidRPr="00811D4E">
        <w:rPr>
          <w:rFonts w:ascii="Calibri" w:hAnsi="Calibri" w:cs="Calibri"/>
          <w:szCs w:val="20"/>
        </w:rPr>
        <w:t xml:space="preserve">. 2021;53(1)(492):112-122.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90.</w:t>
      </w:r>
      <w:r w:rsidRPr="00811D4E">
        <w:rPr>
          <w:rFonts w:ascii="Calibri" w:hAnsi="Calibri" w:cs="Calibri"/>
          <w:szCs w:val="20"/>
        </w:rPr>
        <w:tab/>
        <w:t xml:space="preserve">Tortorella L, Restaino S, Zannoni GF, Vizzielli G, Chiantera V, Cappuccio S, et al. Substantial lymph-vascular space invasion (LVSI) as predictor of distant relapse and poor prognosis in low-risk early-stage endometrial cancer. </w:t>
      </w:r>
      <w:r w:rsidRPr="00811D4E">
        <w:rPr>
          <w:rFonts w:ascii="Calibri" w:hAnsi="Calibri" w:cs="Calibri"/>
          <w:i/>
          <w:szCs w:val="20"/>
        </w:rPr>
        <w:t>J Gynecol Oncol</w:t>
      </w:r>
      <w:r w:rsidRPr="00811D4E">
        <w:rPr>
          <w:rFonts w:ascii="Calibri" w:hAnsi="Calibri" w:cs="Calibri"/>
          <w:szCs w:val="20"/>
        </w:rPr>
        <w:t xml:space="preserve">. 2021;32(2)(416):e11.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91.</w:t>
      </w:r>
      <w:r w:rsidRPr="00811D4E">
        <w:rPr>
          <w:rFonts w:ascii="Calibri" w:hAnsi="Calibri" w:cs="Calibri"/>
          <w:szCs w:val="20"/>
        </w:rPr>
        <w:tab/>
        <w:t xml:space="preserve">Wakahara T, Kanemitsu K, Miura S, Tsuchida S, Iwasaki T, Sasako M. Optimal Timing to Assess Drain Amylase Concentration after Elective Gastrectomy. </w:t>
      </w:r>
      <w:r w:rsidRPr="00811D4E">
        <w:rPr>
          <w:rFonts w:ascii="Calibri" w:hAnsi="Calibri" w:cs="Calibri"/>
          <w:i/>
          <w:szCs w:val="20"/>
        </w:rPr>
        <w:t>J Gastric Cancer</w:t>
      </w:r>
      <w:r w:rsidRPr="00811D4E">
        <w:rPr>
          <w:rFonts w:ascii="Calibri" w:hAnsi="Calibri" w:cs="Calibri"/>
          <w:szCs w:val="20"/>
        </w:rPr>
        <w:t xml:space="preserve">. 2021;21(1)(402):30-37.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92.</w:t>
      </w:r>
      <w:r w:rsidRPr="00811D4E">
        <w:rPr>
          <w:rFonts w:ascii="Calibri" w:hAnsi="Calibri" w:cs="Calibri"/>
          <w:szCs w:val="20"/>
        </w:rPr>
        <w:tab/>
        <w:t xml:space="preserve">Wang KH, Park EY. The Quality of Patient-centered Nursing Care Perceived by Cancer Patients Who Have Had an Operation. </w:t>
      </w:r>
      <w:r w:rsidRPr="00811D4E">
        <w:rPr>
          <w:rFonts w:ascii="Calibri" w:hAnsi="Calibri" w:cs="Calibri"/>
          <w:i/>
          <w:szCs w:val="20"/>
        </w:rPr>
        <w:t>Asian Oncol Nurs</w:t>
      </w:r>
      <w:r w:rsidRPr="00811D4E">
        <w:rPr>
          <w:rFonts w:ascii="Calibri" w:hAnsi="Calibri" w:cs="Calibri"/>
          <w:szCs w:val="20"/>
        </w:rPr>
        <w:t xml:space="preserve">. 2021;21(2)(251):65-73.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93.</w:t>
      </w:r>
      <w:r w:rsidRPr="00811D4E">
        <w:rPr>
          <w:rFonts w:ascii="Calibri" w:hAnsi="Calibri" w:cs="Calibri"/>
          <w:szCs w:val="20"/>
        </w:rPr>
        <w:tab/>
        <w:t xml:space="preserve">Wang L, Luo X, Wang Q, Lv Q, Wu P, Liu W, et al. Fertility-preserving treatment outcome in endometrial cancer or atypical hyperplasia patients with polycystic ovary syndrome. </w:t>
      </w:r>
      <w:r w:rsidRPr="00811D4E">
        <w:rPr>
          <w:rFonts w:ascii="Calibri" w:hAnsi="Calibri" w:cs="Calibri"/>
          <w:i/>
          <w:szCs w:val="20"/>
        </w:rPr>
        <w:t>J Gynecol Oncol</w:t>
      </w:r>
      <w:r w:rsidRPr="00811D4E">
        <w:rPr>
          <w:rFonts w:ascii="Calibri" w:hAnsi="Calibri" w:cs="Calibri"/>
          <w:szCs w:val="20"/>
        </w:rPr>
        <w:t xml:space="preserve">. 2021;32(5)(174):e70.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94.</w:t>
      </w:r>
      <w:r w:rsidRPr="00811D4E">
        <w:rPr>
          <w:rFonts w:ascii="Calibri" w:hAnsi="Calibri" w:cs="Calibri"/>
          <w:szCs w:val="20"/>
        </w:rPr>
        <w:tab/>
        <w:t xml:space="preserve">Won KY, Min SY, Song J-Y, Lim S-J, Han S-A. Clinical Significance of ReceptorInteracting Protein 3 and Parkin, Essential Molecules for Necroptosis, in Breast Cancer. </w:t>
      </w:r>
      <w:r w:rsidRPr="00811D4E">
        <w:rPr>
          <w:rFonts w:ascii="Calibri" w:hAnsi="Calibri" w:cs="Calibri"/>
          <w:i/>
          <w:szCs w:val="20"/>
        </w:rPr>
        <w:t>J Breast Cancer</w:t>
      </w:r>
      <w:r w:rsidRPr="00811D4E">
        <w:rPr>
          <w:rFonts w:ascii="Calibri" w:hAnsi="Calibri" w:cs="Calibri"/>
          <w:szCs w:val="20"/>
        </w:rPr>
        <w:t xml:space="preserve">. 2021;24(1)(436):34-48.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95.</w:t>
      </w:r>
      <w:r w:rsidRPr="00811D4E">
        <w:rPr>
          <w:rFonts w:ascii="Calibri" w:hAnsi="Calibri" w:cs="Calibri"/>
          <w:szCs w:val="20"/>
        </w:rPr>
        <w:tab/>
        <w:t xml:space="preserve">Wu Y, Chen J, Zhao L, Li Q, Zhu J, Yang H, et al. Prediction of Pathologic Response to Neoadjuvant Chemoradiotherapy in Patients with Esophageal Squamous Cell Carcinoma Incorporating Hematological Biomarkers. </w:t>
      </w:r>
      <w:r w:rsidRPr="00811D4E">
        <w:rPr>
          <w:rFonts w:ascii="Calibri" w:hAnsi="Calibri" w:cs="Calibri"/>
          <w:i/>
          <w:szCs w:val="20"/>
        </w:rPr>
        <w:t>Cancer Res Treat</w:t>
      </w:r>
      <w:r w:rsidRPr="00811D4E">
        <w:rPr>
          <w:rFonts w:ascii="Calibri" w:hAnsi="Calibri" w:cs="Calibri"/>
          <w:szCs w:val="20"/>
        </w:rPr>
        <w:t xml:space="preserve">. 2021;53(1)(480):172-183.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96.</w:t>
      </w:r>
      <w:r w:rsidRPr="00811D4E">
        <w:rPr>
          <w:rFonts w:ascii="Calibri" w:hAnsi="Calibri" w:cs="Calibri"/>
          <w:szCs w:val="20"/>
        </w:rPr>
        <w:tab/>
        <w:t xml:space="preserve">Xin L, Tang F, Song B, Yang M, Zhang J. Objective Quantitation of EGFR Protein Levels using Quantitative Dot Blot Method for the Prognosis of Gastric Cancer Patients. </w:t>
      </w:r>
      <w:r w:rsidRPr="00811D4E">
        <w:rPr>
          <w:rFonts w:ascii="Calibri" w:hAnsi="Calibri" w:cs="Calibri"/>
          <w:i/>
          <w:szCs w:val="20"/>
        </w:rPr>
        <w:t>J Gastric Cancer</w:t>
      </w:r>
      <w:r w:rsidRPr="00811D4E">
        <w:rPr>
          <w:rFonts w:ascii="Calibri" w:hAnsi="Calibri" w:cs="Calibri"/>
          <w:szCs w:val="20"/>
        </w:rPr>
        <w:t xml:space="preserve">. 2021;21(4)(48):335-351.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97.</w:t>
      </w:r>
      <w:r w:rsidRPr="00811D4E">
        <w:rPr>
          <w:rFonts w:ascii="Calibri" w:hAnsi="Calibri" w:cs="Calibri"/>
          <w:szCs w:val="20"/>
        </w:rPr>
        <w:tab/>
        <w:t xml:space="preserve">Yang B, Choi H, Lee S-K, Chung SJ, Yeo Y, Shin YM, et al. Risk of Coronavirus Disease 2019 Occurrence, Severe Presentation, and Mortality in Patients with Lung Cancer. </w:t>
      </w:r>
      <w:r w:rsidRPr="00811D4E">
        <w:rPr>
          <w:rFonts w:ascii="Calibri" w:hAnsi="Calibri" w:cs="Calibri"/>
          <w:i/>
          <w:szCs w:val="20"/>
        </w:rPr>
        <w:t>Cancer Res Treat</w:t>
      </w:r>
      <w:r w:rsidRPr="00811D4E">
        <w:rPr>
          <w:rFonts w:ascii="Calibri" w:hAnsi="Calibri" w:cs="Calibri"/>
          <w:szCs w:val="20"/>
        </w:rPr>
        <w:t xml:space="preserve">. 2021;53(3)(217):678-684.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98.</w:t>
      </w:r>
      <w:r w:rsidRPr="00811D4E">
        <w:rPr>
          <w:rFonts w:ascii="Calibri" w:hAnsi="Calibri" w:cs="Calibri"/>
          <w:szCs w:val="20"/>
        </w:rPr>
        <w:tab/>
        <w:t xml:space="preserve">Yao J-J, Lin L, Gao T-S, Zhang W-J, Lawrence WR, Ma J, et al. Development and Validation of Web-Based Nomograms to Precisely Predict Survival Outcomes of Non-metastatic Nasopharyngeal Carcinoma in an Endemic Area. </w:t>
      </w:r>
      <w:r w:rsidRPr="00811D4E">
        <w:rPr>
          <w:rFonts w:ascii="Calibri" w:hAnsi="Calibri" w:cs="Calibri"/>
          <w:i/>
          <w:szCs w:val="20"/>
        </w:rPr>
        <w:t>Cancer Res Treat</w:t>
      </w:r>
      <w:r w:rsidRPr="00811D4E">
        <w:rPr>
          <w:rFonts w:ascii="Calibri" w:hAnsi="Calibri" w:cs="Calibri"/>
          <w:szCs w:val="20"/>
        </w:rPr>
        <w:t xml:space="preserve">. 2021;53(3)(233):657-670.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99.</w:t>
      </w:r>
      <w:r w:rsidRPr="00811D4E">
        <w:rPr>
          <w:rFonts w:ascii="Calibri" w:hAnsi="Calibri" w:cs="Calibri"/>
          <w:szCs w:val="20"/>
        </w:rPr>
        <w:tab/>
        <w:t xml:space="preserve">Yeo S, Lee J, Kim K, Kim HJ, Chung S. Depression, Rather Than Cancer-Related Fatigue or Insomnia, Decreased the Quality of Life of Cancer Patients. </w:t>
      </w:r>
      <w:r w:rsidRPr="00811D4E">
        <w:rPr>
          <w:rFonts w:ascii="Calibri" w:hAnsi="Calibri" w:cs="Calibri"/>
          <w:i/>
          <w:szCs w:val="20"/>
        </w:rPr>
        <w:t>Cancer Res Treat</w:t>
      </w:r>
      <w:r w:rsidRPr="00811D4E">
        <w:rPr>
          <w:rFonts w:ascii="Calibri" w:hAnsi="Calibri" w:cs="Calibri"/>
          <w:szCs w:val="20"/>
        </w:rPr>
        <w:t xml:space="preserve">. 2021;53(3)(215):641-649.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100.</w:t>
      </w:r>
      <w:r w:rsidRPr="00811D4E">
        <w:rPr>
          <w:rFonts w:ascii="Calibri" w:hAnsi="Calibri" w:cs="Calibri"/>
          <w:szCs w:val="20"/>
        </w:rPr>
        <w:tab/>
        <w:t xml:space="preserve">Yoshihara M, Tamauchi S, Iyoshi S, Kitami K, Uno K, Mogi K, et al. Impact of incomplete surgery and adjuvant chemotherapy for the intraoperative rupture of capsulated stage I epithelial ovarian cancer: a multi-institutional study with an in-depth subgroup analysis. </w:t>
      </w:r>
      <w:r w:rsidRPr="00811D4E">
        <w:rPr>
          <w:rFonts w:ascii="Calibri" w:hAnsi="Calibri" w:cs="Calibri"/>
          <w:i/>
          <w:szCs w:val="20"/>
        </w:rPr>
        <w:t>J Gynecol Oncol</w:t>
      </w:r>
      <w:r w:rsidRPr="00811D4E">
        <w:rPr>
          <w:rFonts w:ascii="Calibri" w:hAnsi="Calibri" w:cs="Calibri"/>
          <w:szCs w:val="20"/>
        </w:rPr>
        <w:t xml:space="preserve">. 2021;32(5)(169):e66.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101.</w:t>
      </w:r>
      <w:r w:rsidRPr="00811D4E">
        <w:rPr>
          <w:rFonts w:ascii="Calibri" w:hAnsi="Calibri" w:cs="Calibri"/>
          <w:szCs w:val="20"/>
        </w:rPr>
        <w:tab/>
        <w:t xml:space="preserve">Yu WS, Bae MK, Choi JK, Hong YK, Park IK. Pulmonary Metastasectomy in Colorectal Cancer: A Population-Based Retrospective Cohort Study Using the Korean National Health Insurance Database. </w:t>
      </w:r>
      <w:r w:rsidRPr="00811D4E">
        <w:rPr>
          <w:rFonts w:ascii="Calibri" w:hAnsi="Calibri" w:cs="Calibri"/>
          <w:i/>
          <w:szCs w:val="20"/>
        </w:rPr>
        <w:t>Cancer Res Treat</w:t>
      </w:r>
      <w:r w:rsidRPr="00811D4E">
        <w:rPr>
          <w:rFonts w:ascii="Calibri" w:hAnsi="Calibri" w:cs="Calibri"/>
          <w:szCs w:val="20"/>
        </w:rPr>
        <w:t xml:space="preserve">. 2021;53(4)(127):1104-1112.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102.</w:t>
      </w:r>
      <w:r w:rsidRPr="00811D4E">
        <w:rPr>
          <w:rFonts w:ascii="Calibri" w:hAnsi="Calibri" w:cs="Calibri"/>
          <w:szCs w:val="20"/>
        </w:rPr>
        <w:tab/>
        <w:t xml:space="preserve">Yun W-G, Lim M-H, Kim S, Kim S-H, Park J-H, Kong S-H, et al. Oncologic Feasibility of Proximal Gastrectomy in Upper Third Advanced Gastric and Esophagogastric Junctional Cancer. </w:t>
      </w:r>
      <w:r w:rsidRPr="00811D4E">
        <w:rPr>
          <w:rFonts w:ascii="Calibri" w:hAnsi="Calibri" w:cs="Calibri"/>
          <w:i/>
          <w:szCs w:val="20"/>
        </w:rPr>
        <w:t>J Gastric Cancer</w:t>
      </w:r>
      <w:r w:rsidRPr="00811D4E">
        <w:rPr>
          <w:rFonts w:ascii="Calibri" w:hAnsi="Calibri" w:cs="Calibri"/>
          <w:szCs w:val="20"/>
        </w:rPr>
        <w:t xml:space="preserve">. 2021;21(2)(264):169-178.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103.</w:t>
      </w:r>
      <w:r w:rsidRPr="00811D4E">
        <w:rPr>
          <w:rFonts w:ascii="Calibri" w:hAnsi="Calibri" w:cs="Calibri"/>
          <w:szCs w:val="20"/>
        </w:rPr>
        <w:tab/>
        <w:t xml:space="preserve">Zhang H, Yu A, Baran A, Messing E. Risk of second cancer among young prostate cancer survivors. </w:t>
      </w:r>
      <w:r w:rsidRPr="00811D4E">
        <w:rPr>
          <w:rFonts w:ascii="Calibri" w:hAnsi="Calibri" w:cs="Calibri"/>
          <w:i/>
          <w:szCs w:val="20"/>
        </w:rPr>
        <w:t>Radiat Oncol J</w:t>
      </w:r>
      <w:r w:rsidRPr="00811D4E">
        <w:rPr>
          <w:rFonts w:ascii="Calibri" w:hAnsi="Calibri" w:cs="Calibri"/>
          <w:szCs w:val="20"/>
        </w:rPr>
        <w:t xml:space="preserve">. 2021;39(2)(288):91-98.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104.</w:t>
      </w:r>
      <w:r w:rsidRPr="00811D4E">
        <w:rPr>
          <w:rFonts w:ascii="Calibri" w:hAnsi="Calibri" w:cs="Calibri"/>
          <w:szCs w:val="20"/>
        </w:rPr>
        <w:tab/>
        <w:t xml:space="preserve">Zhang W-R, Du Y-Y, Guo C-Y, Zhou H-X, Lin J-Y, Meng X-H, et al. Prognostic Value of Serum Epstein-Barr Virus Antibodies and Their Correlation with TNM Classification in Patients with Locoregionally Advanced Nasopharyngeal Carcinoma. </w:t>
      </w:r>
      <w:r w:rsidRPr="00811D4E">
        <w:rPr>
          <w:rFonts w:ascii="Calibri" w:hAnsi="Calibri" w:cs="Calibri"/>
          <w:i/>
          <w:szCs w:val="20"/>
        </w:rPr>
        <w:t>Cancer Res Treat</w:t>
      </w:r>
      <w:r w:rsidRPr="00811D4E">
        <w:rPr>
          <w:rFonts w:ascii="Calibri" w:hAnsi="Calibri" w:cs="Calibri"/>
          <w:szCs w:val="20"/>
        </w:rPr>
        <w:t xml:space="preserve">. 2021;53(4)(128):991-1003.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lastRenderedPageBreak/>
        <w:t>105.</w:t>
      </w:r>
      <w:r w:rsidRPr="00811D4E">
        <w:rPr>
          <w:rFonts w:ascii="Calibri" w:hAnsi="Calibri" w:cs="Calibri"/>
          <w:szCs w:val="20"/>
        </w:rPr>
        <w:tab/>
        <w:t xml:space="preserve">Zhou S, Xu Z, Yang B, Guan J, Shan W, Shi Y, et al. Characteristics of progestin-insensitive early stage endometrial cancer and atypical hyperplasia patients receiving second-line fertility-sparing treatment. </w:t>
      </w:r>
      <w:r w:rsidRPr="00811D4E">
        <w:rPr>
          <w:rFonts w:ascii="Calibri" w:hAnsi="Calibri" w:cs="Calibri"/>
          <w:i/>
          <w:szCs w:val="20"/>
        </w:rPr>
        <w:t>J Gynecol Oncol</w:t>
      </w:r>
      <w:r w:rsidRPr="00811D4E">
        <w:rPr>
          <w:rFonts w:ascii="Calibri" w:hAnsi="Calibri" w:cs="Calibri"/>
          <w:szCs w:val="20"/>
        </w:rPr>
        <w:t xml:space="preserve">. 2021;32(4)(209):e57. </w:t>
      </w:r>
    </w:p>
    <w:p w:rsidR="003C5ED5" w:rsidRPr="00811D4E" w:rsidRDefault="003C5ED5" w:rsidP="003C5ED5">
      <w:pPr>
        <w:pStyle w:val="EndNoteBibliography"/>
        <w:spacing w:after="0"/>
        <w:rPr>
          <w:rFonts w:ascii="Calibri" w:hAnsi="Calibri" w:cs="Calibri"/>
          <w:szCs w:val="20"/>
        </w:rPr>
      </w:pPr>
      <w:r w:rsidRPr="00811D4E">
        <w:rPr>
          <w:rFonts w:ascii="Calibri" w:hAnsi="Calibri" w:cs="Calibri"/>
          <w:szCs w:val="20"/>
        </w:rPr>
        <w:t>106.</w:t>
      </w:r>
      <w:r w:rsidRPr="00811D4E">
        <w:rPr>
          <w:rFonts w:ascii="Calibri" w:hAnsi="Calibri" w:cs="Calibri"/>
          <w:szCs w:val="20"/>
        </w:rPr>
        <w:tab/>
        <w:t xml:space="preserve">Zhu K, Jin H, Li Z, Gao Y, Zhang Q, Liu X, et al. The Prognostic Value of Lymph Node Ratio after Neoadjuvant Chemotherapy in Patients with Locally Advanced Gastric Adenocarcinoma. </w:t>
      </w:r>
      <w:r w:rsidRPr="00811D4E">
        <w:rPr>
          <w:rFonts w:ascii="Calibri" w:hAnsi="Calibri" w:cs="Calibri"/>
          <w:i/>
          <w:szCs w:val="20"/>
        </w:rPr>
        <w:t>J Gastric Cancer</w:t>
      </w:r>
      <w:r w:rsidRPr="00811D4E">
        <w:rPr>
          <w:rFonts w:ascii="Calibri" w:hAnsi="Calibri" w:cs="Calibri"/>
          <w:szCs w:val="20"/>
        </w:rPr>
        <w:t xml:space="preserve">. 2021;21(1)(392):49-62. </w:t>
      </w:r>
    </w:p>
    <w:p w:rsidR="003C5ED5" w:rsidRPr="00811D4E" w:rsidRDefault="003C5ED5" w:rsidP="003C5ED5">
      <w:pPr>
        <w:pStyle w:val="EndNoteBibliography"/>
        <w:rPr>
          <w:rFonts w:ascii="Calibri" w:hAnsi="Calibri" w:cs="Calibri"/>
          <w:szCs w:val="20"/>
        </w:rPr>
      </w:pPr>
      <w:r w:rsidRPr="00811D4E">
        <w:rPr>
          <w:rFonts w:ascii="Calibri" w:hAnsi="Calibri" w:cs="Calibri"/>
          <w:szCs w:val="20"/>
        </w:rPr>
        <w:t>107.</w:t>
      </w:r>
      <w:r w:rsidRPr="00811D4E">
        <w:rPr>
          <w:rFonts w:ascii="Calibri" w:hAnsi="Calibri" w:cs="Calibri"/>
          <w:szCs w:val="20"/>
        </w:rPr>
        <w:tab/>
        <w:t xml:space="preserve">Zinovkin DA, Lyzikova YA, Nadyrov EA, Petrenyov DR, Yuzugulen J, Pranjol MZI. Gamma-ray irradiation modulates PGRMC1 expression and the number of CD56&lt;sup&gt;+&lt;/sup&gt; and FoxP3&lt;sup&gt;+&lt;/sup&gt; cells in the tumor microenvironment of endometrial endometrioid adenocarcinoma. </w:t>
      </w:r>
      <w:r w:rsidRPr="00811D4E">
        <w:rPr>
          <w:rFonts w:ascii="Calibri" w:hAnsi="Calibri" w:cs="Calibri"/>
          <w:i/>
          <w:szCs w:val="20"/>
        </w:rPr>
        <w:t>Radiat Oncol J</w:t>
      </w:r>
      <w:r w:rsidRPr="00811D4E">
        <w:rPr>
          <w:rFonts w:ascii="Calibri" w:hAnsi="Calibri" w:cs="Calibri"/>
          <w:szCs w:val="20"/>
        </w:rPr>
        <w:t xml:space="preserve">. 2021;39(4)(56):324-333. </w:t>
      </w:r>
    </w:p>
    <w:p w:rsidR="00FF29FD" w:rsidRPr="00811D4E" w:rsidRDefault="00FF29FD">
      <w:pPr>
        <w:rPr>
          <w:rFonts w:ascii="Calibri" w:hAnsi="Calibri" w:cs="Calibri"/>
          <w:szCs w:val="20"/>
        </w:rPr>
      </w:pPr>
    </w:p>
    <w:sectPr w:rsidR="00FF29FD" w:rsidRPr="00811D4E">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11B" w:rsidRDefault="00BB311B" w:rsidP="006571C8">
      <w:pPr>
        <w:spacing w:after="0" w:line="240" w:lineRule="auto"/>
      </w:pPr>
      <w:r>
        <w:separator/>
      </w:r>
    </w:p>
  </w:endnote>
  <w:endnote w:type="continuationSeparator" w:id="0">
    <w:p w:rsidR="00BB311B" w:rsidRDefault="00BB311B" w:rsidP="0065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334834"/>
      <w:docPartObj>
        <w:docPartGallery w:val="Page Numbers (Bottom of Page)"/>
        <w:docPartUnique/>
      </w:docPartObj>
    </w:sdtPr>
    <w:sdtEndPr/>
    <w:sdtContent>
      <w:p w:rsidR="00A429C7" w:rsidRDefault="00A429C7">
        <w:pPr>
          <w:pStyle w:val="a5"/>
          <w:jc w:val="center"/>
        </w:pPr>
        <w:r>
          <w:fldChar w:fldCharType="begin"/>
        </w:r>
        <w:r>
          <w:instrText>PAGE   \* MERGEFORMAT</w:instrText>
        </w:r>
        <w:r>
          <w:fldChar w:fldCharType="separate"/>
        </w:r>
        <w:r>
          <w:rPr>
            <w:lang w:val="ko-KR"/>
          </w:rPr>
          <w:t>2</w:t>
        </w:r>
        <w:r>
          <w:fldChar w:fldCharType="end"/>
        </w:r>
      </w:p>
    </w:sdtContent>
  </w:sdt>
  <w:p w:rsidR="00A429C7" w:rsidRDefault="00A429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11B" w:rsidRDefault="00BB311B" w:rsidP="006571C8">
      <w:pPr>
        <w:spacing w:after="0" w:line="240" w:lineRule="auto"/>
      </w:pPr>
      <w:r>
        <w:separator/>
      </w:r>
    </w:p>
  </w:footnote>
  <w:footnote w:type="continuationSeparator" w:id="0">
    <w:p w:rsidR="00BB311B" w:rsidRDefault="00BB311B" w:rsidP="00657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KM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e5pz52w5250zersau5rs51wzzrsaedp2xa&quot;&gt;FT_included_20220624&lt;record-ids&gt;&lt;item&gt;2&lt;/item&gt;&lt;item&gt;3&lt;/item&gt;&lt;item&gt;4&lt;/item&gt;&lt;item&gt;5&lt;/item&gt;&lt;item&gt;6&lt;/item&gt;&lt;item&gt;7&lt;/item&gt;&lt;item&gt;9&lt;/item&gt;&lt;item&gt;10&lt;/item&gt;&lt;item&gt;11&lt;/item&gt;&lt;item&gt;12&lt;/item&gt;&lt;item&gt;13&lt;/item&gt;&lt;item&gt;14&lt;/item&gt;&lt;item&gt;15&lt;/item&gt;&lt;item&gt;16&lt;/item&gt;&lt;item&gt;18&lt;/item&gt;&lt;item&gt;19&lt;/item&gt;&lt;item&gt;21&lt;/item&gt;&lt;item&gt;22&lt;/item&gt;&lt;item&gt;23&lt;/item&gt;&lt;item&gt;24&lt;/item&gt;&lt;item&gt;25&lt;/item&gt;&lt;item&gt;26&lt;/item&gt;&lt;item&gt;27&lt;/item&gt;&lt;item&gt;28&lt;/item&gt;&lt;item&gt;29&lt;/item&gt;&lt;item&gt;30&lt;/item&gt;&lt;item&gt;32&lt;/item&gt;&lt;item&gt;33&lt;/item&gt;&lt;item&gt;34&lt;/item&gt;&lt;item&gt;36&lt;/item&gt;&lt;item&gt;37&lt;/item&gt;&lt;item&gt;38&lt;/item&gt;&lt;item&gt;39&lt;/item&gt;&lt;item&gt;40&lt;/item&gt;&lt;item&gt;41&lt;/item&gt;&lt;item&gt;42&lt;/item&gt;&lt;item&gt;43&lt;/item&gt;&lt;item&gt;45&lt;/item&gt;&lt;item&gt;46&lt;/item&gt;&lt;item&gt;48&lt;/item&gt;&lt;item&gt;49&lt;/item&gt;&lt;item&gt;50&lt;/item&gt;&lt;item&gt;51&lt;/item&gt;&lt;item&gt;52&lt;/item&gt;&lt;item&gt;54&lt;/item&gt;&lt;item&gt;55&lt;/item&gt;&lt;item&gt;56&lt;/item&gt;&lt;item&gt;57&lt;/item&gt;&lt;item&gt;58&lt;/item&gt;&lt;item&gt;59&lt;/item&gt;&lt;item&gt;60&lt;/item&gt;&lt;item&gt;61&lt;/item&gt;&lt;item&gt;62&lt;/item&gt;&lt;item&gt;64&lt;/item&gt;&lt;item&gt;65&lt;/item&gt;&lt;item&gt;66&lt;/item&gt;&lt;item&gt;67&lt;/item&gt;&lt;item&gt;69&lt;/item&gt;&lt;item&gt;70&lt;/item&gt;&lt;item&gt;71&lt;/item&gt;&lt;item&gt;72&lt;/item&gt;&lt;item&gt;73&lt;/item&gt;&lt;item&gt;74&lt;/item&gt;&lt;item&gt;76&lt;/item&gt;&lt;item&gt;77&lt;/item&gt;&lt;item&gt;78&lt;/item&gt;&lt;item&gt;79&lt;/item&gt;&lt;item&gt;80&lt;/item&gt;&lt;item&gt;82&lt;/item&gt;&lt;item&gt;83&lt;/item&gt;&lt;item&gt;84&lt;/item&gt;&lt;item&gt;85&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4&lt;/item&gt;&lt;item&gt;115&lt;/item&gt;&lt;item&gt;116&lt;/item&gt;&lt;item&gt;117&lt;/item&gt;&lt;item&gt;118&lt;/item&gt;&lt;item&gt;119&lt;/item&gt;&lt;item&gt;120&lt;/item&gt;&lt;item&gt;121&lt;/item&gt;&lt;item&gt;122&lt;/item&gt;&lt;item&gt;123&lt;/item&gt;&lt;/record-ids&gt;&lt;/item&gt;&lt;/Libraries&gt;"/>
  </w:docVars>
  <w:rsids>
    <w:rsidRoot w:val="00DC4944"/>
    <w:rsid w:val="000637C8"/>
    <w:rsid w:val="0008552D"/>
    <w:rsid w:val="000A0CA6"/>
    <w:rsid w:val="001E3E03"/>
    <w:rsid w:val="001E4F85"/>
    <w:rsid w:val="00274439"/>
    <w:rsid w:val="002B1E2B"/>
    <w:rsid w:val="00320A1F"/>
    <w:rsid w:val="0038393B"/>
    <w:rsid w:val="003C5ED5"/>
    <w:rsid w:val="004E1C1F"/>
    <w:rsid w:val="005124ED"/>
    <w:rsid w:val="006571C8"/>
    <w:rsid w:val="007F7719"/>
    <w:rsid w:val="00811D4E"/>
    <w:rsid w:val="00840D3D"/>
    <w:rsid w:val="009E4C1F"/>
    <w:rsid w:val="00A429C7"/>
    <w:rsid w:val="00B14EB0"/>
    <w:rsid w:val="00BB311B"/>
    <w:rsid w:val="00DC4944"/>
    <w:rsid w:val="00F4389A"/>
    <w:rsid w:val="00FC5BA6"/>
    <w:rsid w:val="00FF29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221FD4-4F7E-4CC7-846C-107E45D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94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4944"/>
    <w:rPr>
      <w:sz w:val="18"/>
      <w:szCs w:val="18"/>
    </w:rPr>
  </w:style>
  <w:style w:type="paragraph" w:styleId="a4">
    <w:name w:val="header"/>
    <w:basedOn w:val="a"/>
    <w:link w:val="Char"/>
    <w:uiPriority w:val="99"/>
    <w:unhideWhenUsed/>
    <w:rsid w:val="006571C8"/>
    <w:pPr>
      <w:tabs>
        <w:tab w:val="center" w:pos="4513"/>
        <w:tab w:val="right" w:pos="9026"/>
      </w:tabs>
      <w:snapToGrid w:val="0"/>
    </w:pPr>
  </w:style>
  <w:style w:type="character" w:customStyle="1" w:styleId="Char">
    <w:name w:val="머리글 Char"/>
    <w:basedOn w:val="a0"/>
    <w:link w:val="a4"/>
    <w:uiPriority w:val="99"/>
    <w:rsid w:val="006571C8"/>
  </w:style>
  <w:style w:type="paragraph" w:styleId="a5">
    <w:name w:val="footer"/>
    <w:basedOn w:val="a"/>
    <w:link w:val="Char0"/>
    <w:uiPriority w:val="99"/>
    <w:unhideWhenUsed/>
    <w:rsid w:val="006571C8"/>
    <w:pPr>
      <w:tabs>
        <w:tab w:val="center" w:pos="4513"/>
        <w:tab w:val="right" w:pos="9026"/>
      </w:tabs>
      <w:snapToGrid w:val="0"/>
    </w:pPr>
  </w:style>
  <w:style w:type="character" w:customStyle="1" w:styleId="Char0">
    <w:name w:val="바닥글 Char"/>
    <w:basedOn w:val="a0"/>
    <w:link w:val="a5"/>
    <w:uiPriority w:val="99"/>
    <w:rsid w:val="006571C8"/>
  </w:style>
  <w:style w:type="paragraph" w:customStyle="1" w:styleId="EndNoteBibliographyTitle">
    <w:name w:val="EndNote Bibliography Title"/>
    <w:basedOn w:val="a"/>
    <w:link w:val="EndNoteBibliographyTitleChar"/>
    <w:rsid w:val="00320A1F"/>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320A1F"/>
    <w:rPr>
      <w:rFonts w:ascii="맑은 고딕" w:eastAsia="맑은 고딕" w:hAnsi="맑은 고딕"/>
      <w:noProof/>
    </w:rPr>
  </w:style>
  <w:style w:type="paragraph" w:customStyle="1" w:styleId="EndNoteBibliography">
    <w:name w:val="EndNote Bibliography"/>
    <w:basedOn w:val="a"/>
    <w:link w:val="EndNoteBibliographyChar"/>
    <w:rsid w:val="00320A1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320A1F"/>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3591</Words>
  <Characters>20472</Characters>
  <Application>Microsoft Office Word</Application>
  <DocSecurity>0</DocSecurity>
  <Lines>170</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한미아</dc:creator>
  <cp:keywords/>
  <dc:description/>
  <cp:lastModifiedBy>한미아</cp:lastModifiedBy>
  <cp:revision>22</cp:revision>
  <dcterms:created xsi:type="dcterms:W3CDTF">2022-04-25T06:32:00Z</dcterms:created>
  <dcterms:modified xsi:type="dcterms:W3CDTF">2023-03-16T07:12:00Z</dcterms:modified>
</cp:coreProperties>
</file>